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6C" w:rsidRDefault="00D93EE3" w:rsidP="004F31C0">
      <w:pPr>
        <w:ind w:left="142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b/>
          <w:color w:val="5B9BD5" w:themeColor="accent1"/>
          <w:sz w:val="40"/>
          <w:szCs w:val="40"/>
        </w:rPr>
        <w:t xml:space="preserve">Ergänzung der </w:t>
      </w:r>
      <w:r w:rsidR="009A266C" w:rsidRPr="007D01DC">
        <w:rPr>
          <w:b/>
          <w:color w:val="5B9BD5" w:themeColor="accent1"/>
          <w:sz w:val="40"/>
          <w:szCs w:val="40"/>
        </w:rPr>
        <w:t xml:space="preserve">Gefährdungsbeurteilung </w:t>
      </w:r>
      <w:r w:rsidR="009A266C">
        <w:rPr>
          <w:b/>
          <w:color w:val="5B9BD5" w:themeColor="accent1"/>
          <w:sz w:val="40"/>
          <w:szCs w:val="40"/>
        </w:rPr>
        <w:t>SARS-CoV-2</w:t>
      </w:r>
      <w:r>
        <w:rPr>
          <w:b/>
          <w:color w:val="5B9BD5" w:themeColor="accent1"/>
          <w:sz w:val="40"/>
          <w:szCs w:val="40"/>
        </w:rPr>
        <w:t xml:space="preserve"> – Badbetrieb - MUSTER</w:t>
      </w:r>
    </w:p>
    <w:bookmarkEnd w:id="0"/>
    <w:p w:rsidR="00FD2BFF" w:rsidRPr="00833868" w:rsidRDefault="009A266C" w:rsidP="004F31C0">
      <w:pPr>
        <w:pStyle w:val="TableParagraph"/>
        <w:ind w:left="142" w:right="641"/>
        <w:rPr>
          <w:sz w:val="24"/>
          <w:szCs w:val="24"/>
          <w:lang w:val="de-DE"/>
        </w:rPr>
      </w:pPr>
      <w:r w:rsidRPr="00833868">
        <w:rPr>
          <w:b/>
          <w:sz w:val="24"/>
          <w:szCs w:val="24"/>
          <w:lang w:val="de-DE"/>
        </w:rPr>
        <w:t>Hinweis:</w:t>
      </w:r>
    </w:p>
    <w:p w:rsidR="006E26EF" w:rsidRPr="00833868" w:rsidRDefault="009A266C" w:rsidP="00C77A53">
      <w:pPr>
        <w:pStyle w:val="TableParagraph"/>
        <w:spacing w:line="320" w:lineRule="atLeast"/>
        <w:ind w:left="142" w:right="641"/>
        <w:rPr>
          <w:sz w:val="24"/>
          <w:szCs w:val="24"/>
          <w:lang w:val="de-DE"/>
        </w:rPr>
      </w:pPr>
      <w:r w:rsidRPr="00833868">
        <w:rPr>
          <w:sz w:val="24"/>
          <w:szCs w:val="24"/>
          <w:lang w:val="de-DE"/>
        </w:rPr>
        <w:t xml:space="preserve">Diese Vorlage dient als Orientierung, welche Maßnahmen bei Infektionsgefährdung durch SARS-CoV-2 </w:t>
      </w:r>
      <w:r w:rsidR="001E6E22" w:rsidRPr="00833868">
        <w:rPr>
          <w:sz w:val="24"/>
          <w:szCs w:val="24"/>
          <w:lang w:val="de-DE"/>
        </w:rPr>
        <w:t xml:space="preserve">in Badbetrieben </w:t>
      </w:r>
      <w:r w:rsidRPr="00833868">
        <w:rPr>
          <w:sz w:val="24"/>
          <w:szCs w:val="24"/>
          <w:lang w:val="de-DE"/>
        </w:rPr>
        <w:t xml:space="preserve">und </w:t>
      </w:r>
      <w:r w:rsidR="001E6E22" w:rsidRPr="00833868">
        <w:rPr>
          <w:sz w:val="24"/>
          <w:szCs w:val="24"/>
          <w:lang w:val="de-DE"/>
        </w:rPr>
        <w:t xml:space="preserve">bei </w:t>
      </w:r>
      <w:r w:rsidRPr="00833868">
        <w:rPr>
          <w:sz w:val="24"/>
          <w:szCs w:val="24"/>
          <w:lang w:val="de-DE"/>
        </w:rPr>
        <w:t>Kundenkontakt zusätzlich umzusetzen sind – zum Beispiel weitere Hygienemaßnahmen. Sie müssen die Gefährdungsbeurteilung an die jeweiligen Gegebenheiten im</w:t>
      </w:r>
      <w:r w:rsidR="00D93EE3" w:rsidRPr="00833868">
        <w:rPr>
          <w:sz w:val="24"/>
          <w:szCs w:val="24"/>
          <w:lang w:val="de-DE"/>
        </w:rPr>
        <w:t xml:space="preserve"> Badbetrieb</w:t>
      </w:r>
      <w:r w:rsidRPr="00833868">
        <w:rPr>
          <w:sz w:val="24"/>
          <w:szCs w:val="24"/>
          <w:lang w:val="de-DE"/>
        </w:rPr>
        <w:t xml:space="preserve"> anpassen. Überprüfen Sie auch die bisherigen Maßnahmen zur Basishygiene und zum Hautschutz und passen Sie </w:t>
      </w:r>
      <w:r w:rsidR="001E6E22" w:rsidRPr="00833868">
        <w:rPr>
          <w:sz w:val="24"/>
          <w:szCs w:val="24"/>
          <w:lang w:val="de-DE"/>
        </w:rPr>
        <w:t>diese</w:t>
      </w:r>
      <w:r w:rsidRPr="00833868">
        <w:rPr>
          <w:sz w:val="24"/>
          <w:szCs w:val="24"/>
          <w:lang w:val="de-DE"/>
        </w:rPr>
        <w:t xml:space="preserve"> bei Bedarf an.</w:t>
      </w:r>
    </w:p>
    <w:p w:rsidR="00765541" w:rsidRPr="00833868" w:rsidRDefault="00765541" w:rsidP="00C77A53">
      <w:pPr>
        <w:pStyle w:val="TableParagraph"/>
        <w:spacing w:line="320" w:lineRule="atLeast"/>
        <w:ind w:left="142" w:right="641"/>
        <w:rPr>
          <w:sz w:val="24"/>
          <w:szCs w:val="24"/>
          <w:lang w:val="de-DE"/>
        </w:rPr>
      </w:pPr>
      <w:r w:rsidRPr="00833868">
        <w:rPr>
          <w:sz w:val="24"/>
          <w:szCs w:val="24"/>
          <w:lang w:val="de-DE"/>
        </w:rPr>
        <w:t>Das MUSTER erhebt keinen Anspruch auf Vollständigkeit.</w:t>
      </w:r>
    </w:p>
    <w:p w:rsidR="00584366" w:rsidRPr="00833868" w:rsidRDefault="00584366" w:rsidP="00765541">
      <w:pPr>
        <w:pStyle w:val="TableParagraph"/>
        <w:ind w:right="641"/>
        <w:rPr>
          <w:sz w:val="24"/>
          <w:szCs w:val="24"/>
          <w:lang w:val="de-DE"/>
        </w:rPr>
      </w:pPr>
    </w:p>
    <w:p w:rsidR="00584366" w:rsidRDefault="00584366" w:rsidP="00765541">
      <w:pPr>
        <w:pStyle w:val="TableParagraph"/>
        <w:ind w:right="641"/>
        <w:rPr>
          <w:sz w:val="24"/>
          <w:szCs w:val="24"/>
          <w:lang w:val="de-DE"/>
        </w:rPr>
      </w:pPr>
    </w:p>
    <w:p w:rsidR="004F31C0" w:rsidRDefault="004F31C0" w:rsidP="00765541">
      <w:pPr>
        <w:pStyle w:val="TableParagraph"/>
        <w:ind w:right="641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Stand: 22.05.2020</w:t>
      </w:r>
    </w:p>
    <w:p w:rsidR="004F31C0" w:rsidRPr="00833868" w:rsidRDefault="004F31C0" w:rsidP="00765541">
      <w:pPr>
        <w:pStyle w:val="TableParagraph"/>
        <w:ind w:right="641"/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Ind w:w="106" w:type="dxa"/>
        <w:tblLook w:val="04A0" w:firstRow="1" w:lastRow="0" w:firstColumn="1" w:lastColumn="0" w:noHBand="0" w:noVBand="1"/>
      </w:tblPr>
      <w:tblGrid>
        <w:gridCol w:w="2151"/>
        <w:gridCol w:w="4198"/>
        <w:gridCol w:w="1504"/>
        <w:gridCol w:w="3467"/>
        <w:gridCol w:w="2093"/>
        <w:gridCol w:w="2095"/>
      </w:tblGrid>
      <w:tr w:rsidR="00584366" w:rsidRPr="003F540F" w:rsidTr="00C9199F">
        <w:tc>
          <w:tcPr>
            <w:tcW w:w="2156" w:type="dxa"/>
            <w:shd w:val="clear" w:color="auto" w:fill="9CC2E5" w:themeFill="accent1" w:themeFillTint="99"/>
          </w:tcPr>
          <w:p w:rsidR="00584366" w:rsidRPr="003F540F" w:rsidRDefault="00584366" w:rsidP="003F540F">
            <w:pPr>
              <w:pStyle w:val="TableParagraph"/>
              <w:spacing w:before="40" w:after="40" w:line="276" w:lineRule="auto"/>
              <w:ind w:left="0" w:right="641"/>
              <w:rPr>
                <w:lang w:val="de-DE"/>
              </w:rPr>
            </w:pPr>
            <w:r w:rsidRPr="003F540F">
              <w:rPr>
                <w:b/>
                <w:lang w:val="de-DE"/>
              </w:rPr>
              <w:t>Gefährdung</w:t>
            </w:r>
          </w:p>
        </w:tc>
        <w:tc>
          <w:tcPr>
            <w:tcW w:w="3732" w:type="dxa"/>
            <w:shd w:val="clear" w:color="auto" w:fill="DEEAF6" w:themeFill="accent1" w:themeFillTint="33"/>
          </w:tcPr>
          <w:p w:rsidR="00584366" w:rsidRPr="003F540F" w:rsidRDefault="00584366" w:rsidP="003F540F">
            <w:pPr>
              <w:pStyle w:val="TableParagraph"/>
              <w:spacing w:before="40" w:after="40" w:line="276" w:lineRule="auto"/>
              <w:ind w:left="107" w:right="564" w:firstLine="1"/>
              <w:rPr>
                <w:lang w:val="de-DE"/>
              </w:rPr>
            </w:pPr>
            <w:r w:rsidRPr="003F540F">
              <w:rPr>
                <w:lang w:val="de-DE"/>
              </w:rPr>
              <w:t xml:space="preserve">Infektion mit dem SARS-COV2 (Corona- Virus) durch infizierte </w:t>
            </w:r>
          </w:p>
          <w:p w:rsidR="00584366" w:rsidRPr="003F540F" w:rsidRDefault="00584366" w:rsidP="003F540F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40" w:after="40" w:line="276" w:lineRule="auto"/>
              <w:ind w:right="621"/>
              <w:rPr>
                <w:lang w:val="de-DE"/>
              </w:rPr>
            </w:pPr>
            <w:r w:rsidRPr="003F540F">
              <w:rPr>
                <w:lang w:val="de-DE"/>
              </w:rPr>
              <w:t>Kollegen/Kolleginnen</w:t>
            </w:r>
          </w:p>
          <w:p w:rsidR="00584366" w:rsidRPr="003F540F" w:rsidRDefault="00584366" w:rsidP="003F540F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40" w:after="40" w:line="276" w:lineRule="auto"/>
              <w:ind w:right="621"/>
              <w:rPr>
                <w:lang w:val="de-DE"/>
              </w:rPr>
            </w:pPr>
            <w:r w:rsidRPr="003F540F">
              <w:rPr>
                <w:lang w:val="de-DE"/>
              </w:rPr>
              <w:t>Fremdservice-</w:t>
            </w:r>
            <w:r w:rsidR="00833868" w:rsidRPr="003F540F">
              <w:rPr>
                <w:lang w:val="de-DE"/>
              </w:rPr>
              <w:t>Personal</w:t>
            </w:r>
            <w:r w:rsidRPr="003F540F">
              <w:rPr>
                <w:lang w:val="de-DE"/>
              </w:rPr>
              <w:t xml:space="preserve"> und</w:t>
            </w:r>
            <w:r w:rsidRPr="003F540F">
              <w:rPr>
                <w:spacing w:val="-1"/>
                <w:lang w:val="de-DE"/>
              </w:rPr>
              <w:t xml:space="preserve"> </w:t>
            </w:r>
            <w:r w:rsidRPr="003F540F">
              <w:rPr>
                <w:lang w:val="de-DE"/>
              </w:rPr>
              <w:t>Lieferanten</w:t>
            </w:r>
          </w:p>
          <w:p w:rsidR="00584366" w:rsidRPr="003F540F" w:rsidRDefault="00584366" w:rsidP="003F540F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40" w:after="40" w:line="276" w:lineRule="auto"/>
              <w:ind w:right="621"/>
              <w:rPr>
                <w:lang w:val="de-DE"/>
              </w:rPr>
            </w:pPr>
            <w:r w:rsidRPr="003F540F">
              <w:rPr>
                <w:lang w:val="de-DE"/>
              </w:rPr>
              <w:t>Badegäste und</w:t>
            </w:r>
            <w:r w:rsidRPr="003F540F">
              <w:rPr>
                <w:spacing w:val="-3"/>
                <w:lang w:val="de-DE"/>
              </w:rPr>
              <w:t xml:space="preserve"> </w:t>
            </w:r>
            <w:r w:rsidRPr="003F540F">
              <w:rPr>
                <w:lang w:val="de-DE"/>
              </w:rPr>
              <w:t>Kunden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584366" w:rsidRPr="003F540F" w:rsidRDefault="00584366" w:rsidP="003F540F">
            <w:pPr>
              <w:pStyle w:val="TableParagraph"/>
              <w:spacing w:before="40" w:after="40" w:line="276" w:lineRule="auto"/>
              <w:ind w:left="107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Schutzziel</w:t>
            </w:r>
          </w:p>
          <w:p w:rsidR="00584366" w:rsidRPr="003F540F" w:rsidRDefault="00584366" w:rsidP="003F540F">
            <w:pPr>
              <w:pStyle w:val="TableParagraph"/>
              <w:spacing w:before="40" w:after="40" w:line="276" w:lineRule="auto"/>
              <w:ind w:left="0" w:right="641"/>
              <w:rPr>
                <w:lang w:val="de-DE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584366" w:rsidRPr="003F540F" w:rsidRDefault="00584366" w:rsidP="003F540F">
            <w:pPr>
              <w:pStyle w:val="TableParagraph"/>
              <w:numPr>
                <w:ilvl w:val="0"/>
                <w:numId w:val="45"/>
              </w:numPr>
              <w:spacing w:before="40" w:after="40" w:line="276" w:lineRule="auto"/>
              <w:ind w:left="402" w:hanging="284"/>
              <w:rPr>
                <w:lang w:val="de-DE"/>
              </w:rPr>
            </w:pPr>
            <w:r w:rsidRPr="003F540F">
              <w:rPr>
                <w:lang w:val="de-DE"/>
              </w:rPr>
              <w:t>Infektionsrisiko verringern</w:t>
            </w:r>
          </w:p>
          <w:p w:rsidR="00584366" w:rsidRPr="003F540F" w:rsidRDefault="00584366" w:rsidP="003F540F">
            <w:pPr>
              <w:pStyle w:val="TableParagraph"/>
              <w:numPr>
                <w:ilvl w:val="0"/>
                <w:numId w:val="45"/>
              </w:numPr>
              <w:spacing w:before="40" w:after="40" w:line="276" w:lineRule="auto"/>
              <w:ind w:left="402" w:hanging="284"/>
              <w:rPr>
                <w:lang w:val="de-DE"/>
              </w:rPr>
            </w:pPr>
            <w:r w:rsidRPr="003F540F">
              <w:rPr>
                <w:lang w:val="de-DE"/>
              </w:rPr>
              <w:t>Ungeschützten Kontakt mit virushaltigen Ausscheidungen vermeiden, besonders mit Tröpfchen, die beim Sprechen, Husten und Niesen ausgeschieden werden</w:t>
            </w:r>
          </w:p>
          <w:p w:rsidR="00584366" w:rsidRPr="003F540F" w:rsidRDefault="00584366" w:rsidP="003F540F">
            <w:pPr>
              <w:pStyle w:val="TableParagraph"/>
              <w:numPr>
                <w:ilvl w:val="0"/>
                <w:numId w:val="45"/>
              </w:numPr>
              <w:spacing w:before="40" w:after="40" w:line="276" w:lineRule="auto"/>
              <w:ind w:left="402" w:hanging="284"/>
              <w:rPr>
                <w:lang w:val="de-DE"/>
              </w:rPr>
            </w:pPr>
            <w:r w:rsidRPr="003F540F">
              <w:rPr>
                <w:lang w:val="de-DE"/>
              </w:rPr>
              <w:t>Keimverschleppung reduzieren</w:t>
            </w:r>
          </w:p>
        </w:tc>
        <w:tc>
          <w:tcPr>
            <w:tcW w:w="2168" w:type="dxa"/>
            <w:shd w:val="clear" w:color="auto" w:fill="9CC2E5" w:themeFill="accent1" w:themeFillTint="99"/>
          </w:tcPr>
          <w:p w:rsidR="00584366" w:rsidRPr="003F540F" w:rsidRDefault="00584366" w:rsidP="003F540F">
            <w:pPr>
              <w:pStyle w:val="TableParagraph"/>
              <w:tabs>
                <w:tab w:val="left" w:pos="827"/>
                <w:tab w:val="left" w:pos="828"/>
              </w:tabs>
              <w:spacing w:before="40" w:after="40" w:line="276" w:lineRule="auto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Risiko</w:t>
            </w:r>
          </w:p>
          <w:p w:rsidR="00584366" w:rsidRPr="003F540F" w:rsidRDefault="0029238F" w:rsidP="003F540F">
            <w:pPr>
              <w:pStyle w:val="TableParagraph"/>
              <w:spacing w:before="40" w:after="40" w:line="276" w:lineRule="auto"/>
              <w:ind w:left="0" w:right="352"/>
              <w:rPr>
                <w:lang w:val="de-DE"/>
              </w:rPr>
            </w:pPr>
            <w:r w:rsidRPr="003F540F">
              <w:rPr>
                <w:lang w:val="de-DE"/>
              </w:rPr>
              <w:t xml:space="preserve"> </w:t>
            </w:r>
            <w:r w:rsidR="00584366" w:rsidRPr="003F540F">
              <w:rPr>
                <w:lang w:val="de-DE"/>
              </w:rPr>
              <w:t xml:space="preserve">(gering, mittel, </w:t>
            </w:r>
            <w:r w:rsidRPr="003F540F">
              <w:rPr>
                <w:lang w:val="de-DE"/>
              </w:rPr>
              <w:br/>
              <w:t xml:space="preserve"> </w:t>
            </w:r>
            <w:r w:rsidR="00584366" w:rsidRPr="003F540F">
              <w:rPr>
                <w:lang w:val="de-DE"/>
              </w:rPr>
              <w:t>hoch)</w:t>
            </w:r>
          </w:p>
        </w:tc>
        <w:tc>
          <w:tcPr>
            <w:tcW w:w="2168" w:type="dxa"/>
            <w:shd w:val="clear" w:color="auto" w:fill="DEEAF6" w:themeFill="accent1" w:themeFillTint="33"/>
          </w:tcPr>
          <w:p w:rsidR="00584366" w:rsidRPr="003F540F" w:rsidRDefault="00AB7923" w:rsidP="003F540F">
            <w:pPr>
              <w:pStyle w:val="TableParagraph"/>
              <w:tabs>
                <w:tab w:val="left" w:pos="827"/>
                <w:tab w:val="left" w:pos="828"/>
              </w:tabs>
              <w:spacing w:before="40" w:after="40" w:line="276" w:lineRule="auto"/>
              <w:rPr>
                <w:b/>
                <w:lang w:val="de-DE"/>
              </w:rPr>
            </w:pPr>
            <w:r w:rsidRPr="003F540F">
              <w:rPr>
                <w:lang w:val="de-DE"/>
              </w:rPr>
              <w:t>gering</w:t>
            </w:r>
            <w:r w:rsidR="00584366" w:rsidRPr="003F540F">
              <w:rPr>
                <w:lang w:val="de-DE"/>
              </w:rPr>
              <w:t xml:space="preserve"> bis hoch je nach Tätigkeit oder Infektions-status</w:t>
            </w:r>
          </w:p>
          <w:p w:rsidR="00584366" w:rsidRPr="003F540F" w:rsidRDefault="00584366" w:rsidP="003F540F">
            <w:pPr>
              <w:pStyle w:val="TableParagraph"/>
              <w:spacing w:before="40" w:after="40" w:line="276" w:lineRule="auto"/>
              <w:ind w:left="0" w:right="641"/>
              <w:rPr>
                <w:lang w:val="de-DE"/>
              </w:rPr>
            </w:pPr>
          </w:p>
        </w:tc>
      </w:tr>
    </w:tbl>
    <w:p w:rsidR="00584366" w:rsidRPr="003F540F" w:rsidRDefault="00584366" w:rsidP="003F540F">
      <w:pPr>
        <w:pStyle w:val="TableParagraph"/>
        <w:spacing w:line="276" w:lineRule="auto"/>
        <w:ind w:right="641"/>
        <w:rPr>
          <w:lang w:val="de-DE"/>
        </w:rPr>
      </w:pPr>
    </w:p>
    <w:p w:rsidR="006E26EF" w:rsidRPr="003F540F" w:rsidRDefault="006E26EF" w:rsidP="003F540F">
      <w:pPr>
        <w:pStyle w:val="TableParagraph"/>
        <w:spacing w:line="276" w:lineRule="auto"/>
        <w:ind w:right="641"/>
        <w:rPr>
          <w:lang w:val="de-DE"/>
        </w:rPr>
      </w:pPr>
    </w:p>
    <w:p w:rsidR="00584366" w:rsidRPr="003F540F" w:rsidRDefault="00584366" w:rsidP="003F540F">
      <w:pPr>
        <w:spacing w:line="276" w:lineRule="auto"/>
        <w:rPr>
          <w:rFonts w:ascii="Arial" w:hAnsi="Arial" w:cs="Arial"/>
        </w:rPr>
      </w:pPr>
      <w:r w:rsidRPr="003F540F">
        <w:rPr>
          <w:rFonts w:ascii="Arial" w:hAnsi="Arial" w:cs="Arial"/>
        </w:rPr>
        <w:br w:type="page"/>
      </w:r>
    </w:p>
    <w:tbl>
      <w:tblPr>
        <w:tblStyle w:val="Tabellenraster"/>
        <w:tblW w:w="15198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2866"/>
        <w:gridCol w:w="3260"/>
        <w:gridCol w:w="3261"/>
        <w:gridCol w:w="5811"/>
      </w:tblGrid>
      <w:tr w:rsidR="00155D97" w:rsidRPr="003F540F" w:rsidTr="00E72FDA">
        <w:trPr>
          <w:tblHeader/>
        </w:trPr>
        <w:tc>
          <w:tcPr>
            <w:tcW w:w="2866" w:type="dxa"/>
            <w:shd w:val="clear" w:color="auto" w:fill="9CC2E5" w:themeFill="accent1" w:themeFillTint="99"/>
          </w:tcPr>
          <w:p w:rsidR="00E65FB2" w:rsidRPr="003F540F" w:rsidRDefault="00E65FB2" w:rsidP="003F540F">
            <w:pPr>
              <w:pStyle w:val="TableParagraph"/>
              <w:spacing w:before="40" w:after="40" w:line="276" w:lineRule="auto"/>
              <w:ind w:left="0" w:right="641"/>
              <w:rPr>
                <w:lang w:val="de-DE"/>
              </w:rPr>
            </w:pPr>
            <w:r w:rsidRPr="003F540F">
              <w:rPr>
                <w:b/>
                <w:lang w:val="de-DE"/>
              </w:rPr>
              <w:lastRenderedPageBreak/>
              <w:t>Bereich / gesamter Badbetrieb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65FB2" w:rsidRPr="003F540F" w:rsidRDefault="00E65FB2" w:rsidP="003F540F">
            <w:pPr>
              <w:pStyle w:val="TableParagraph"/>
              <w:spacing w:before="40" w:after="40" w:line="276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Maßnahmen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E65FB2" w:rsidRPr="003F540F" w:rsidRDefault="00E65FB2" w:rsidP="003F540F">
            <w:pPr>
              <w:pStyle w:val="TableParagraph"/>
              <w:spacing w:before="40" w:after="40" w:line="276" w:lineRule="auto"/>
              <w:ind w:left="0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SARS-COV-2</w:t>
            </w:r>
          </w:p>
          <w:p w:rsidR="00E65FB2" w:rsidRPr="003F540F" w:rsidRDefault="00E65FB2" w:rsidP="003F540F">
            <w:pPr>
              <w:pStyle w:val="TableParagraph"/>
              <w:spacing w:before="40" w:after="40" w:line="276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Arbeitsschutzstandard allgemein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E65FB2" w:rsidRPr="003F540F" w:rsidRDefault="00E65FB2" w:rsidP="003F540F">
            <w:pPr>
              <w:pStyle w:val="TableParagraph"/>
              <w:spacing w:before="40" w:after="40" w:line="276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Hinweise für Bäderbetriebe</w:t>
            </w:r>
          </w:p>
        </w:tc>
      </w:tr>
      <w:tr w:rsidR="00E65FB2" w:rsidRPr="003F540F" w:rsidTr="00E72FDA">
        <w:tc>
          <w:tcPr>
            <w:tcW w:w="2866" w:type="dxa"/>
            <w:shd w:val="clear" w:color="auto" w:fill="9CC2E5" w:themeFill="accent1" w:themeFillTint="99"/>
          </w:tcPr>
          <w:p w:rsidR="00E65FB2" w:rsidRPr="00FF0AE1" w:rsidRDefault="00E65FB2" w:rsidP="008F2E61">
            <w:pPr>
              <w:pStyle w:val="TableParagraph"/>
              <w:spacing w:before="40" w:line="264" w:lineRule="auto"/>
              <w:ind w:left="0" w:right="641"/>
              <w:rPr>
                <w:b/>
                <w:lang w:val="de-DE"/>
              </w:rPr>
            </w:pPr>
            <w:r w:rsidRPr="00FF0AE1">
              <w:rPr>
                <w:b/>
                <w:lang w:val="de-DE"/>
              </w:rPr>
              <w:t>Abstan</w:t>
            </w:r>
            <w:r w:rsidR="00833868" w:rsidRPr="00FF0AE1">
              <w:rPr>
                <w:b/>
                <w:lang w:val="de-DE"/>
              </w:rPr>
              <w:t>ds</w:t>
            </w:r>
            <w:r w:rsidRPr="00FF0AE1">
              <w:rPr>
                <w:b/>
                <w:lang w:val="de-DE"/>
              </w:rPr>
              <w:t>regelung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953D8" w:rsidRPr="00DB17F1" w:rsidRDefault="00E65FB2" w:rsidP="00DB17F1">
            <w:pPr>
              <w:pStyle w:val="TableParagraph"/>
              <w:spacing w:line="264" w:lineRule="auto"/>
              <w:ind w:left="147" w:right="323"/>
              <w:rPr>
                <w:sz w:val="16"/>
                <w:szCs w:val="16"/>
                <w:lang w:val="de-DE"/>
              </w:rPr>
            </w:pPr>
            <w:r w:rsidRPr="003F540F">
              <w:rPr>
                <w:lang w:val="de-DE"/>
              </w:rPr>
              <w:t xml:space="preserve">In allen Bereichen eines </w:t>
            </w:r>
            <w:r w:rsidR="000B5E76" w:rsidRPr="003F540F">
              <w:rPr>
                <w:lang w:val="de-DE"/>
              </w:rPr>
              <w:t xml:space="preserve">Bades </w:t>
            </w:r>
            <w:r w:rsidRPr="003F540F">
              <w:rPr>
                <w:lang w:val="de-DE"/>
              </w:rPr>
              <w:t>wie z.B. in</w:t>
            </w:r>
            <w:r w:rsidR="0029238F" w:rsidRPr="003F540F">
              <w:rPr>
                <w:lang w:val="de-DE"/>
              </w:rPr>
              <w:br/>
            </w:r>
          </w:p>
          <w:p w:rsidR="00FC1B64" w:rsidRPr="003F540F" w:rsidRDefault="00FC1B64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Schwimmhallen</w:t>
            </w:r>
          </w:p>
          <w:p w:rsidR="00FC1B64" w:rsidRPr="003F540F" w:rsidRDefault="00FC1B64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Freibadgelände</w:t>
            </w:r>
          </w:p>
          <w:p w:rsidR="004953D8" w:rsidRPr="003F540F" w:rsidRDefault="004953D8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Beckenbereiche</w:t>
            </w:r>
          </w:p>
          <w:p w:rsidR="004953D8" w:rsidRPr="003F540F" w:rsidRDefault="004953D8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Umkleiden</w:t>
            </w:r>
          </w:p>
          <w:p w:rsidR="004953D8" w:rsidRPr="003F540F" w:rsidRDefault="004953D8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Duschen / Toiletten</w:t>
            </w:r>
          </w:p>
          <w:p w:rsidR="00E65FB2" w:rsidRPr="003F540F" w:rsidRDefault="00E65FB2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Verwaltung</w:t>
            </w:r>
          </w:p>
          <w:p w:rsidR="00E65FB2" w:rsidRPr="003F540F" w:rsidRDefault="00E65FB2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Arbeitsräumen</w:t>
            </w:r>
          </w:p>
          <w:p w:rsidR="00E65FB2" w:rsidRPr="003F540F" w:rsidRDefault="00E65FB2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175"/>
              <w:rPr>
                <w:lang w:val="de-DE"/>
              </w:rPr>
            </w:pPr>
            <w:r w:rsidRPr="003F540F">
              <w:rPr>
                <w:lang w:val="de-DE"/>
              </w:rPr>
              <w:t>Besprechungsräume</w:t>
            </w:r>
            <w:r w:rsidR="00FA7C5D" w:rsidRPr="003F540F">
              <w:rPr>
                <w:lang w:val="de-DE"/>
              </w:rPr>
              <w:t>n</w:t>
            </w:r>
          </w:p>
          <w:p w:rsidR="00E65FB2" w:rsidRPr="003F540F" w:rsidRDefault="00E65FB2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Technikräumen</w:t>
            </w:r>
          </w:p>
          <w:p w:rsidR="00E65FB2" w:rsidRPr="003F540F" w:rsidRDefault="00E65FB2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Lagerräumen</w:t>
            </w:r>
          </w:p>
          <w:p w:rsidR="00E65FB2" w:rsidRPr="003F540F" w:rsidRDefault="00E65FB2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lang w:val="de-DE"/>
              </w:rPr>
            </w:pPr>
            <w:r w:rsidRPr="003F540F">
              <w:rPr>
                <w:lang w:val="de-DE"/>
              </w:rPr>
              <w:t>Verkehrswegen</w:t>
            </w:r>
          </w:p>
          <w:p w:rsidR="00E65FB2" w:rsidRPr="00DB17F1" w:rsidRDefault="00E65FB2" w:rsidP="008F2E61">
            <w:pPr>
              <w:pStyle w:val="TableParagraph"/>
              <w:numPr>
                <w:ilvl w:val="0"/>
                <w:numId w:val="47"/>
              </w:numPr>
              <w:spacing w:before="40" w:line="264" w:lineRule="auto"/>
              <w:ind w:left="432" w:right="368"/>
              <w:rPr>
                <w:sz w:val="16"/>
                <w:szCs w:val="16"/>
                <w:lang w:val="de-DE"/>
              </w:rPr>
            </w:pPr>
            <w:r w:rsidRPr="003F540F">
              <w:rPr>
                <w:lang w:val="de-DE"/>
              </w:rPr>
              <w:t>Sanitär- und Pausenräumen</w:t>
            </w:r>
            <w:r w:rsidR="00DB17F1">
              <w:rPr>
                <w:lang w:val="de-DE"/>
              </w:rPr>
              <w:br/>
            </w:r>
          </w:p>
          <w:p w:rsidR="00E65FB2" w:rsidRPr="003F540F" w:rsidRDefault="00E65FB2" w:rsidP="00DB17F1">
            <w:pPr>
              <w:pStyle w:val="TableParagraph"/>
              <w:spacing w:line="264" w:lineRule="auto"/>
              <w:ind w:left="147" w:right="465"/>
              <w:rPr>
                <w:lang w:val="de-DE"/>
              </w:rPr>
            </w:pPr>
            <w:r w:rsidRPr="003F540F">
              <w:rPr>
                <w:lang w:val="de-DE"/>
              </w:rPr>
              <w:t>ist der Mindestabstand einzuhalten.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E65FB2" w:rsidRPr="003F540F" w:rsidRDefault="00E65FB2" w:rsidP="008F2E61">
            <w:pPr>
              <w:pStyle w:val="TableParagraph"/>
              <w:spacing w:before="40" w:line="264" w:lineRule="auto"/>
              <w:ind w:left="0" w:right="459"/>
              <w:rPr>
                <w:lang w:val="de-DE"/>
              </w:rPr>
            </w:pPr>
            <w:r w:rsidRPr="003F540F">
              <w:rPr>
                <w:lang w:val="de-DE"/>
              </w:rPr>
              <w:t>Die betrieblichen Abläufe sind so zu gestalten, dass zwischen Personen ein Abstand von mind. 1,50 m eingehalten wird.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9E2ACB" w:rsidRPr="003F540F" w:rsidRDefault="009E2ACB" w:rsidP="008F2E61">
            <w:pPr>
              <w:pStyle w:val="TableParagraph"/>
              <w:tabs>
                <w:tab w:val="left" w:pos="827"/>
                <w:tab w:val="left" w:pos="828"/>
              </w:tabs>
              <w:spacing w:before="40" w:line="264" w:lineRule="auto"/>
              <w:ind w:left="0" w:right="433"/>
              <w:rPr>
                <w:lang w:val="de-DE"/>
              </w:rPr>
            </w:pPr>
            <w:r w:rsidRPr="003F540F">
              <w:rPr>
                <w:lang w:val="de-DE"/>
              </w:rPr>
              <w:t>Abstand 1,5 m einhalten</w:t>
            </w:r>
          </w:p>
          <w:p w:rsidR="009E2ACB" w:rsidRPr="003F540F" w:rsidRDefault="009E2ACB" w:rsidP="008F2E61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40" w:line="264" w:lineRule="auto"/>
              <w:ind w:right="433"/>
              <w:rPr>
                <w:lang w:val="de-DE"/>
              </w:rPr>
            </w:pPr>
            <w:r w:rsidRPr="003F540F">
              <w:rPr>
                <w:lang w:val="de-DE"/>
              </w:rPr>
              <w:t>Prüfen</w:t>
            </w:r>
            <w:r w:rsidR="0029238F" w:rsidRPr="003F540F">
              <w:rPr>
                <w:lang w:val="de-DE"/>
              </w:rPr>
              <w:t>,</w:t>
            </w:r>
            <w:r w:rsidRPr="003F540F">
              <w:rPr>
                <w:lang w:val="de-DE"/>
              </w:rPr>
              <w:t xml:space="preserve"> ob die Abstandsregelung eingehalten werden kann</w:t>
            </w:r>
            <w:r w:rsidR="00C9199F">
              <w:rPr>
                <w:lang w:val="de-DE"/>
              </w:rPr>
              <w:t>.</w:t>
            </w:r>
          </w:p>
          <w:p w:rsidR="00E65FB2" w:rsidRPr="003F540F" w:rsidRDefault="009E2ACB" w:rsidP="008F2E61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40" w:line="264" w:lineRule="auto"/>
              <w:ind w:right="433"/>
              <w:rPr>
                <w:lang w:val="de-DE"/>
              </w:rPr>
            </w:pPr>
            <w:r w:rsidRPr="003F540F">
              <w:rPr>
                <w:lang w:val="de-DE"/>
              </w:rPr>
              <w:t>Räumliche Trennungen / Abschirmungen anbringen</w:t>
            </w:r>
            <w:r w:rsidR="00C9199F">
              <w:rPr>
                <w:lang w:val="de-DE"/>
              </w:rPr>
              <w:t>.</w:t>
            </w:r>
          </w:p>
          <w:p w:rsidR="009E2ACB" w:rsidRPr="003F540F" w:rsidRDefault="009E2ACB" w:rsidP="008F2E61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40" w:line="264" w:lineRule="auto"/>
              <w:ind w:right="433"/>
              <w:rPr>
                <w:lang w:val="de-DE"/>
              </w:rPr>
            </w:pPr>
            <w:r w:rsidRPr="003F540F">
              <w:rPr>
                <w:lang w:val="de-DE"/>
              </w:rPr>
              <w:t>Kennzeichnungen anbringen</w:t>
            </w:r>
            <w:r w:rsidR="00C9199F">
              <w:rPr>
                <w:lang w:val="de-DE"/>
              </w:rPr>
              <w:t>.</w:t>
            </w:r>
          </w:p>
          <w:p w:rsidR="009E2ACB" w:rsidRPr="003F540F" w:rsidRDefault="009E2ACB" w:rsidP="008F2E61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40" w:line="264" w:lineRule="auto"/>
              <w:ind w:right="433"/>
              <w:rPr>
                <w:lang w:val="de-DE"/>
              </w:rPr>
            </w:pPr>
            <w:r w:rsidRPr="003F540F">
              <w:rPr>
                <w:lang w:val="de-DE"/>
              </w:rPr>
              <w:t>Einbahnwegesystem</w:t>
            </w:r>
            <w:r w:rsidR="00C9199F">
              <w:rPr>
                <w:lang w:val="de-DE"/>
              </w:rPr>
              <w:t>.</w:t>
            </w:r>
          </w:p>
          <w:p w:rsidR="00DA455D" w:rsidRPr="003F540F" w:rsidRDefault="00DA455D" w:rsidP="008F2E61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40" w:line="264" w:lineRule="auto"/>
              <w:ind w:right="433"/>
              <w:rPr>
                <w:lang w:val="de-DE"/>
              </w:rPr>
            </w:pPr>
            <w:r w:rsidRPr="003F540F">
              <w:rPr>
                <w:lang w:val="de-DE"/>
              </w:rPr>
              <w:t xml:space="preserve">Eingänge / Ausgänge räumlich oder durch Abschirmungen </w:t>
            </w:r>
            <w:r w:rsidR="00614379" w:rsidRPr="003F540F">
              <w:rPr>
                <w:lang w:val="de-DE"/>
              </w:rPr>
              <w:t xml:space="preserve">z.B. Plexiglasscheibe </w:t>
            </w:r>
            <w:r w:rsidRPr="003F540F">
              <w:rPr>
                <w:lang w:val="de-DE"/>
              </w:rPr>
              <w:t>voneinander trennen</w:t>
            </w:r>
            <w:r w:rsidR="00C9199F">
              <w:rPr>
                <w:lang w:val="de-DE"/>
              </w:rPr>
              <w:t>.</w:t>
            </w:r>
          </w:p>
        </w:tc>
      </w:tr>
      <w:tr w:rsidR="00F62069" w:rsidRPr="003F540F" w:rsidTr="00E72FDA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before="40" w:after="40" w:line="264" w:lineRule="auto"/>
              <w:ind w:left="0" w:right="641"/>
              <w:rPr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before="40" w:after="40" w:line="264" w:lineRule="auto"/>
              <w:ind w:left="148" w:right="641"/>
              <w:rPr>
                <w:lang w:val="de-DE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before="40" w:line="264" w:lineRule="auto"/>
              <w:ind w:left="0" w:right="641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 w:eastAsia="de-DE"/>
              </w:rPr>
            </w:pPr>
            <w:r w:rsidRPr="003F540F">
              <w:rPr>
                <w:lang w:val="de-DE"/>
              </w:rPr>
              <w:t>Die Belegungsdichte von Arbeitsbereichen und gemeinsam genutzten Einrichtungen ist zeitlich zu entzerren – etwa durch versetzte Arbeits- und Pausenzeiten oder Schichtbetrieb.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 w:eastAsia="de-DE"/>
              </w:rPr>
            </w:pPr>
            <w:r w:rsidRPr="003F540F">
              <w:rPr>
                <w:lang w:val="de-DE"/>
              </w:rPr>
              <w:lastRenderedPageBreak/>
              <w:t>Vermeiden Sie gleichzeitige Anwesenheiten durch geeignete Schichtplanung/Arbeitszeiten.</w:t>
            </w:r>
            <w:r w:rsidR="0029238F" w:rsidRPr="003F540F">
              <w:rPr>
                <w:lang w:val="de-DE"/>
              </w:rPr>
              <w:br/>
            </w:r>
            <w:r w:rsidRPr="003F540F">
              <w:rPr>
                <w:lang w:val="de-DE"/>
              </w:rPr>
              <w:t>Arbeitsbeginn und -ende sind bei den Beschäftigten so zu legen, dass es nicht zu einem engen Zusammentreffen mehrerer Beschäftigte kommt.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 w:eastAsia="de-DE"/>
              </w:rPr>
            </w:pPr>
            <w:r w:rsidRPr="003F540F">
              <w:rPr>
                <w:lang w:val="de-DE"/>
              </w:rPr>
              <w:t>Bei Schichtplänen ist darauf zu achten, möglichst dieselben Personen zu gemeinsamen Schichten einzuteilen. So werden Personenkontakte weiter verringert.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 w:eastAsia="de-DE"/>
              </w:rPr>
            </w:pPr>
            <w:r w:rsidRPr="003F540F">
              <w:rPr>
                <w:lang w:val="de-DE"/>
              </w:rPr>
              <w:t>Besprechungen oder Mitarbeiterschulungen sollten auf das absolute Minimum reduziert oder verschoben werden. Alternativ sollten, soweit wie möglich, technische Lösungen wie Telefon- oder Videokonferenzen eingesetzt werden.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 w:eastAsia="de-DE"/>
              </w:rPr>
            </w:pPr>
            <w:r w:rsidRPr="003F540F">
              <w:rPr>
                <w:lang w:val="de-DE"/>
              </w:rPr>
              <w:t>Staffeln Sie Arbeitsbeginn, Pausen und Arbeitsende zeitlich, so dass Sozialräume nacheinander genutzt werden.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 w:eastAsia="de-DE"/>
              </w:rPr>
            </w:pPr>
            <w:r w:rsidRPr="003F540F">
              <w:rPr>
                <w:lang w:val="de-DE"/>
              </w:rPr>
              <w:t>In den Pausen ist darauf zu achten, dass die Beschäftigten den erforderlichen Mindestabstand von 1,5 Metern einhalten können.</w:t>
            </w:r>
          </w:p>
          <w:p w:rsidR="00CE619D" w:rsidRPr="0074743E" w:rsidRDefault="00F62069" w:rsidP="006574F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40" w:after="40" w:line="264" w:lineRule="auto"/>
              <w:ind w:left="319" w:right="534" w:hanging="360"/>
              <w:rPr>
                <w:lang w:val="de-DE"/>
              </w:rPr>
            </w:pPr>
            <w:r w:rsidRPr="0074743E">
              <w:rPr>
                <w:lang w:val="de-DE"/>
              </w:rPr>
              <w:t xml:space="preserve">Um die geforderten Mindestabstände einhalten zu können wird es in </w:t>
            </w:r>
            <w:r w:rsidRPr="0074743E">
              <w:rPr>
                <w:lang w:val="de-DE" w:eastAsia="de-DE"/>
              </w:rPr>
              <w:t xml:space="preserve">Abhängigkeit von den </w:t>
            </w:r>
            <w:r w:rsidRPr="0074743E">
              <w:rPr>
                <w:lang w:val="de-DE" w:eastAsia="de-DE"/>
              </w:rPr>
              <w:lastRenderedPageBreak/>
              <w:t>vorhandenen Wasser-, Ruhe- und Liegeflächen, den Räumlichkeiten und Einrichtungen</w:t>
            </w:r>
            <w:r w:rsidRPr="0074743E">
              <w:rPr>
                <w:lang w:val="de-DE"/>
              </w:rPr>
              <w:t xml:space="preserve"> erforderlich sein,</w:t>
            </w:r>
            <w:r w:rsidRPr="0074743E">
              <w:rPr>
                <w:lang w:val="de-DE" w:eastAsia="de-DE"/>
              </w:rPr>
              <w:t xml:space="preserve"> eine maximale Besucher- bzw. Nutzerzahl</w:t>
            </w:r>
            <w:r w:rsidRPr="0074743E">
              <w:rPr>
                <w:lang w:val="de-DE"/>
              </w:rPr>
              <w:t xml:space="preserve"> festzulegen</w:t>
            </w:r>
            <w:r w:rsidR="00886040" w:rsidRPr="0074743E">
              <w:rPr>
                <w:lang w:val="de-DE"/>
              </w:rPr>
              <w:t xml:space="preserve"> (s. Pandemieplan DGfdB).</w:t>
            </w:r>
          </w:p>
          <w:p w:rsidR="00F62069" w:rsidRPr="003F540F" w:rsidRDefault="00886040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after="120" w:line="264" w:lineRule="auto"/>
              <w:ind w:left="317" w:right="533" w:hanging="357"/>
              <w:rPr>
                <w:lang w:val="de-DE"/>
              </w:rPr>
            </w:pPr>
            <w:r w:rsidRPr="003F540F">
              <w:rPr>
                <w:lang w:val="de-DE" w:eastAsia="de-DE"/>
              </w:rPr>
              <w:t xml:space="preserve">Zur </w:t>
            </w:r>
            <w:r w:rsidR="00F62069" w:rsidRPr="003F540F">
              <w:rPr>
                <w:lang w:val="de-DE" w:eastAsia="de-DE"/>
              </w:rPr>
              <w:t>Überwachung und Einhaltung der Abstandsregelung wird ein erhöhter Personaleinsatz erforderlich sein.</w:t>
            </w:r>
          </w:p>
          <w:p w:rsidR="00405A1F" w:rsidRPr="003F540F" w:rsidRDefault="00F62069" w:rsidP="008F2E61">
            <w:pPr>
              <w:pStyle w:val="TableParagraph"/>
              <w:numPr>
                <w:ilvl w:val="0"/>
                <w:numId w:val="14"/>
              </w:numPr>
              <w:spacing w:before="40" w:after="4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Vereins- und Schulschwimmen sollte zeitlich getrennt vom öffentlichen Badbetrieb stattfinden.</w:t>
            </w:r>
          </w:p>
        </w:tc>
      </w:tr>
      <w:tr w:rsidR="00886338" w:rsidRPr="003F540F" w:rsidTr="00E72FDA">
        <w:tc>
          <w:tcPr>
            <w:tcW w:w="2866" w:type="dxa"/>
            <w:shd w:val="clear" w:color="auto" w:fill="9CC2E5" w:themeFill="accent1" w:themeFillTint="99"/>
          </w:tcPr>
          <w:p w:rsidR="00886338" w:rsidRPr="003F540F" w:rsidRDefault="00886338" w:rsidP="008F2E61">
            <w:pPr>
              <w:pStyle w:val="TableParagraph"/>
              <w:spacing w:before="40" w:after="40" w:line="264" w:lineRule="auto"/>
              <w:ind w:left="0" w:right="641"/>
              <w:rPr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886338" w:rsidRPr="003F540F" w:rsidRDefault="00886338" w:rsidP="008F2E61">
            <w:pPr>
              <w:pStyle w:val="TableParagraph"/>
              <w:spacing w:before="40" w:after="40" w:line="264" w:lineRule="auto"/>
              <w:ind w:left="7" w:right="323"/>
              <w:rPr>
                <w:lang w:val="de-DE"/>
              </w:rPr>
            </w:pPr>
            <w:r w:rsidRPr="003F540F">
              <w:rPr>
                <w:lang w:val="de-DE"/>
              </w:rPr>
              <w:t xml:space="preserve">Wenn der Abstand </w:t>
            </w:r>
            <w:r w:rsidR="00FE1B08" w:rsidRPr="003F540F">
              <w:rPr>
                <w:lang w:val="de-DE"/>
              </w:rPr>
              <w:t xml:space="preserve">zeitweise </w:t>
            </w:r>
            <w:r w:rsidRPr="003F540F">
              <w:rPr>
                <w:lang w:val="de-DE"/>
              </w:rPr>
              <w:t xml:space="preserve">nicht eingehalten werden kann und keine räumliche Trennung möglich ist, ist den Beschäftigten </w:t>
            </w:r>
            <w:r w:rsidR="00E72DB6" w:rsidRPr="003F540F">
              <w:rPr>
                <w:lang w:val="de-DE"/>
              </w:rPr>
              <w:t>persönliche Schutzausrüstung</w:t>
            </w:r>
            <w:r w:rsidR="00AD5AD3" w:rsidRPr="003F540F">
              <w:rPr>
                <w:lang w:val="de-DE"/>
              </w:rPr>
              <w:t xml:space="preserve"> (Atems</w:t>
            </w:r>
            <w:r w:rsidR="002427B0" w:rsidRPr="003F540F">
              <w:rPr>
                <w:lang w:val="de-DE"/>
              </w:rPr>
              <w:t>chutz</w:t>
            </w:r>
            <w:r w:rsidR="00AD5AD3" w:rsidRPr="003F540F">
              <w:rPr>
                <w:lang w:val="de-DE"/>
              </w:rPr>
              <w:t>-M</w:t>
            </w:r>
            <w:r w:rsidR="002427B0" w:rsidRPr="003F540F">
              <w:rPr>
                <w:lang w:val="de-DE"/>
              </w:rPr>
              <w:t>asken)</w:t>
            </w:r>
            <w:r w:rsidR="00E72DB6" w:rsidRPr="003F540F">
              <w:rPr>
                <w:lang w:val="de-DE"/>
              </w:rPr>
              <w:t>, Mund-Nase-Schutz, Mund-Nase-Bedeckung</w:t>
            </w:r>
            <w:r w:rsidR="00F67BD0" w:rsidRPr="003F540F">
              <w:rPr>
                <w:lang w:val="de-DE"/>
              </w:rPr>
              <w:t xml:space="preserve"> in Abhängigkeit der Tätigkeit und des Arbeitsbereiches </w:t>
            </w:r>
            <w:r w:rsidRPr="003F540F">
              <w:rPr>
                <w:lang w:val="de-DE"/>
              </w:rPr>
              <w:t xml:space="preserve">zur Verfügung zu stellen und diese ist von den </w:t>
            </w:r>
            <w:r w:rsidRPr="003F540F">
              <w:rPr>
                <w:lang w:val="de-DE"/>
              </w:rPr>
              <w:lastRenderedPageBreak/>
              <w:t>Beschäftigten zu tragen.</w:t>
            </w:r>
          </w:p>
          <w:p w:rsidR="00942FF0" w:rsidRPr="003F540F" w:rsidRDefault="00942FF0" w:rsidP="008F2E61">
            <w:pPr>
              <w:pStyle w:val="TableParagraph"/>
              <w:spacing w:before="40" w:after="40" w:line="264" w:lineRule="auto"/>
              <w:ind w:left="7" w:right="323"/>
              <w:rPr>
                <w:lang w:val="de-DE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886338" w:rsidRPr="003F540F" w:rsidRDefault="00886338" w:rsidP="008F2E61">
            <w:pPr>
              <w:pStyle w:val="TableParagraph"/>
              <w:spacing w:before="40" w:after="40" w:line="264" w:lineRule="auto"/>
              <w:ind w:left="0" w:right="641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E72DB6" w:rsidRPr="003F540F" w:rsidRDefault="00833868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/>
              </w:rPr>
            </w:pPr>
            <w:r w:rsidRPr="003F540F">
              <w:rPr>
                <w:lang w:val="de-DE"/>
              </w:rPr>
              <w:t>Persönliche Schu</w:t>
            </w:r>
            <w:r w:rsidR="00E72DB6" w:rsidRPr="003F540F">
              <w:rPr>
                <w:lang w:val="de-DE"/>
              </w:rPr>
              <w:t xml:space="preserve">tzausrüstung </w:t>
            </w:r>
            <w:r w:rsidR="00AD5AD3" w:rsidRPr="003F540F">
              <w:rPr>
                <w:lang w:val="de-DE"/>
              </w:rPr>
              <w:t xml:space="preserve">(FFP2 Atemschutz-Masken) </w:t>
            </w:r>
            <w:r w:rsidR="00E72DB6" w:rsidRPr="003F540F">
              <w:rPr>
                <w:lang w:val="de-DE"/>
              </w:rPr>
              <w:t>und Mund-Nase-Schutz ist den Beschäftigten in ausreichender Zahl personenbezogen zur Verfügung zu stellen.</w:t>
            </w:r>
          </w:p>
          <w:p w:rsidR="00886338" w:rsidRPr="003F540F" w:rsidRDefault="00E72DB6" w:rsidP="008F2E61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534" w:hanging="360"/>
              <w:rPr>
                <w:lang w:val="de-DE"/>
              </w:rPr>
            </w:pPr>
            <w:r w:rsidRPr="003F540F">
              <w:rPr>
                <w:lang w:val="de-DE"/>
              </w:rPr>
              <w:t>Mund-Nase</w:t>
            </w:r>
            <w:r w:rsidR="0029238F" w:rsidRPr="003F540F">
              <w:rPr>
                <w:lang w:val="de-DE"/>
              </w:rPr>
              <w:t>-B</w:t>
            </w:r>
            <w:r w:rsidRPr="003F540F">
              <w:rPr>
                <w:lang w:val="de-DE"/>
              </w:rPr>
              <w:t>edeckungen sind in ausreichender Zahl zur Verfügung zu stellen.</w:t>
            </w:r>
          </w:p>
          <w:p w:rsidR="00E72DB6" w:rsidRPr="003F540F" w:rsidRDefault="00E72DB6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Die Beschäftigten s</w:t>
            </w:r>
            <w:r w:rsidRPr="003F540F">
              <w:rPr>
                <w:lang w:val="de-DE" w:eastAsia="de-DE"/>
              </w:rPr>
              <w:t>ind in der Handhabung zu unterweisen.</w:t>
            </w:r>
          </w:p>
          <w:p w:rsidR="008748AE" w:rsidRPr="003F540F" w:rsidRDefault="00AD5AD3" w:rsidP="008F2E61">
            <w:pPr>
              <w:pStyle w:val="TableParagraph"/>
              <w:numPr>
                <w:ilvl w:val="0"/>
                <w:numId w:val="14"/>
              </w:numPr>
              <w:spacing w:before="40" w:after="4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 xml:space="preserve">Bei Einsatz von Atemschutz-Masken sind </w:t>
            </w:r>
            <w:r w:rsidR="008748AE" w:rsidRPr="003F540F">
              <w:rPr>
                <w:lang w:val="de-DE"/>
              </w:rPr>
              <w:t>Tragepausen ein</w:t>
            </w:r>
            <w:r w:rsidRPr="003F540F">
              <w:rPr>
                <w:lang w:val="de-DE"/>
              </w:rPr>
              <w:t>zu</w:t>
            </w:r>
            <w:r w:rsidR="008748AE" w:rsidRPr="003F540F">
              <w:rPr>
                <w:lang w:val="de-DE"/>
              </w:rPr>
              <w:t>planen.</w:t>
            </w:r>
          </w:p>
          <w:p w:rsidR="00FC6F94" w:rsidRPr="003F540F" w:rsidRDefault="00FC6F94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Arbeitsmedizinische Vorsorge anbieten.</w:t>
            </w:r>
          </w:p>
          <w:p w:rsidR="00942FF0" w:rsidRPr="003F540F" w:rsidRDefault="00942FF0" w:rsidP="008F2E61">
            <w:pPr>
              <w:pStyle w:val="TableParagraph"/>
              <w:tabs>
                <w:tab w:val="left" w:pos="826"/>
                <w:tab w:val="left" w:pos="827"/>
              </w:tabs>
              <w:spacing w:before="40" w:after="40" w:line="264" w:lineRule="auto"/>
              <w:ind w:right="433"/>
              <w:rPr>
                <w:lang w:val="de-DE"/>
              </w:rPr>
            </w:pPr>
          </w:p>
          <w:p w:rsidR="00942FF0" w:rsidRPr="003F540F" w:rsidRDefault="00942FF0" w:rsidP="008F2E61">
            <w:pPr>
              <w:pStyle w:val="TableParagraph"/>
              <w:tabs>
                <w:tab w:val="left" w:pos="826"/>
                <w:tab w:val="left" w:pos="827"/>
              </w:tabs>
              <w:spacing w:before="40" w:after="40" w:line="264" w:lineRule="auto"/>
              <w:ind w:right="433"/>
              <w:rPr>
                <w:lang w:val="de-DE"/>
              </w:rPr>
            </w:pPr>
          </w:p>
          <w:p w:rsidR="00942FF0" w:rsidRPr="003F540F" w:rsidRDefault="00942FF0" w:rsidP="008F2E61">
            <w:pPr>
              <w:pStyle w:val="TableParagraph"/>
              <w:tabs>
                <w:tab w:val="left" w:pos="826"/>
                <w:tab w:val="left" w:pos="827"/>
              </w:tabs>
              <w:spacing w:before="40" w:after="40" w:line="264" w:lineRule="auto"/>
              <w:ind w:left="0" w:right="433"/>
              <w:rPr>
                <w:lang w:val="de-DE"/>
              </w:rPr>
            </w:pPr>
          </w:p>
        </w:tc>
      </w:tr>
      <w:tr w:rsidR="00F62069" w:rsidRPr="003F540F" w:rsidTr="00E72FDA">
        <w:tc>
          <w:tcPr>
            <w:tcW w:w="2866" w:type="dxa"/>
            <w:shd w:val="clear" w:color="auto" w:fill="9CC2E5" w:themeFill="accent1" w:themeFillTint="99"/>
          </w:tcPr>
          <w:p w:rsidR="00F62069" w:rsidRPr="00FF0AE1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FF0AE1">
              <w:rPr>
                <w:b/>
                <w:lang w:val="de-DE"/>
              </w:rPr>
              <w:lastRenderedPageBreak/>
              <w:t>Erweitertes Hygienekonzept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  <w:r w:rsidRPr="003F540F">
              <w:rPr>
                <w:lang w:val="de-DE"/>
              </w:rPr>
              <w:t>Anpassung Reinigungs- und Desinfektionspläne aufgrund SARS-CoV-2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0"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 xml:space="preserve">Arbeitsplätze, Pausen- und Sanitärräume </w:t>
            </w:r>
            <w:r w:rsidR="00293055" w:rsidRPr="003F540F">
              <w:rPr>
                <w:lang w:val="de-DE"/>
              </w:rPr>
              <w:t xml:space="preserve">für Beschäftigte </w:t>
            </w:r>
            <w:r w:rsidRPr="003F540F">
              <w:rPr>
                <w:lang w:val="de-DE"/>
              </w:rPr>
              <w:t>sind regelmäßig</w:t>
            </w:r>
            <w:r w:rsidR="0029238F" w:rsidRPr="003F540F">
              <w:rPr>
                <w:lang w:val="de-DE"/>
              </w:rPr>
              <w:t>,</w:t>
            </w:r>
            <w:r w:rsidRPr="003F540F">
              <w:rPr>
                <w:lang w:val="de-DE"/>
              </w:rPr>
              <w:t xml:space="preserve"> insbesondere bei Schichtwechsel</w:t>
            </w:r>
            <w:r w:rsidR="0029238F" w:rsidRPr="003F540F">
              <w:rPr>
                <w:lang w:val="de-DE"/>
              </w:rPr>
              <w:t>,</w:t>
            </w:r>
            <w:r w:rsidRPr="003F540F">
              <w:rPr>
                <w:lang w:val="de-DE"/>
              </w:rPr>
              <w:t xml:space="preserve"> zu reinigen oder bei vorliegender Kontamination zu desinfizieren.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0"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Den Beschäftigten sind geeignete Schutzhand</w:t>
            </w:r>
            <w:r w:rsidR="00F4653F">
              <w:rPr>
                <w:lang w:val="de-DE"/>
              </w:rPr>
              <w:softHyphen/>
            </w:r>
            <w:r w:rsidRPr="003F540F">
              <w:rPr>
                <w:lang w:val="de-DE"/>
              </w:rPr>
              <w:t>schuhe zur Reinigung der Arbeitsplätze</w:t>
            </w:r>
            <w:r w:rsidR="0029238F" w:rsidRPr="003F540F">
              <w:rPr>
                <w:lang w:val="de-DE"/>
              </w:rPr>
              <w:t>,</w:t>
            </w:r>
            <w:r w:rsidRPr="003F540F">
              <w:rPr>
                <w:lang w:val="de-DE"/>
              </w:rPr>
              <w:t xml:space="preserve"> z.B. Kassenbereich zur Verfügung zu stellen.</w:t>
            </w:r>
          </w:p>
          <w:p w:rsidR="00F62069" w:rsidRPr="003F540F" w:rsidRDefault="00F62069" w:rsidP="00F4653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0" w:after="120" w:line="264" w:lineRule="auto"/>
              <w:ind w:left="319" w:right="170"/>
              <w:rPr>
                <w:lang w:val="de-DE"/>
              </w:rPr>
            </w:pPr>
            <w:r w:rsidRPr="003F540F">
              <w:rPr>
                <w:lang w:val="de-DE"/>
              </w:rPr>
              <w:t>Bei der Verwendung von Flächendesinfektions</w:t>
            </w:r>
            <w:r w:rsidR="00F4653F">
              <w:rPr>
                <w:lang w:val="de-DE"/>
              </w:rPr>
              <w:softHyphen/>
            </w:r>
            <w:r w:rsidRPr="003F540F">
              <w:rPr>
                <w:lang w:val="de-DE"/>
              </w:rPr>
              <w:t>mitteln ist darauf zu achten, dass als Reinigungsver</w:t>
            </w:r>
            <w:r w:rsidR="00F4653F">
              <w:rPr>
                <w:lang w:val="de-DE"/>
              </w:rPr>
              <w:softHyphen/>
            </w:r>
            <w:r w:rsidRPr="003F540F">
              <w:rPr>
                <w:lang w:val="de-DE"/>
              </w:rPr>
              <w:t>fahren eine Wischdesinfektion eingesetzt wird (Keine Sprühdesinfektion!).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0"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 xml:space="preserve">Umkleiden, Duschen, Toiletten, Stühle, </w:t>
            </w:r>
            <w:r w:rsidR="00942FF0" w:rsidRPr="003F540F">
              <w:rPr>
                <w:lang w:val="de-DE"/>
              </w:rPr>
              <w:t xml:space="preserve">Wärmebänke und andere Sitzmöglichkeiten sowie </w:t>
            </w:r>
            <w:r w:rsidRPr="003F540F">
              <w:rPr>
                <w:lang w:val="de-DE"/>
              </w:rPr>
              <w:t>Liegeflächen, Spielgeräte</w:t>
            </w:r>
            <w:r w:rsidR="00313EB0" w:rsidRPr="003F540F">
              <w:rPr>
                <w:lang w:val="de-DE"/>
              </w:rPr>
              <w:t xml:space="preserve">, Handkontaktflächen </w:t>
            </w:r>
            <w:r w:rsidRPr="003F540F">
              <w:rPr>
                <w:lang w:val="de-DE"/>
              </w:rPr>
              <w:t>etc. sind regelmäßig zu reinigen oder zu desinfizieren.</w:t>
            </w:r>
          </w:p>
        </w:tc>
      </w:tr>
      <w:tr w:rsidR="00F62069" w:rsidRPr="003F540F" w:rsidTr="00E72FDA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  <w:r w:rsidRPr="003F540F">
              <w:rPr>
                <w:lang w:val="de-DE"/>
              </w:rPr>
              <w:t>Hygienische Raumluft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29238F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  <w:r w:rsidRPr="003F540F">
              <w:rPr>
                <w:lang w:val="de-DE"/>
              </w:rPr>
              <w:t>Regelmäßiges Lüften dient der Hygiene und fördert die Luftqualität, da in geschlossenen Räumen die Anzahl von Krankheitserregern in der Raumluft steigen kann.</w:t>
            </w:r>
          </w:p>
          <w:p w:rsidR="00C9199F" w:rsidRDefault="00C9199F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  <w:r w:rsidRPr="003F540F">
              <w:rPr>
                <w:lang w:val="de-DE"/>
              </w:rPr>
              <w:t>Durch das Lüften wird die Zahl möglicherweise in der Luft vorhandener erregerhaltiger, feinster Tröpfchen reduziert.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In Badbetrieben ist das Übertragungsrisiko über RLT-Anlagen insgesamt als gering einzustufen.</w:t>
            </w:r>
          </w:p>
          <w:p w:rsidR="00711D47" w:rsidRPr="003F540F" w:rsidRDefault="00711D47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Der Anteil der Frischluft ist mindestens nach VDI 2089 einzustellen.</w:t>
            </w:r>
          </w:p>
          <w:p w:rsidR="0029238F" w:rsidRPr="003F540F" w:rsidRDefault="0029238F" w:rsidP="008F2E61">
            <w:pPr>
              <w:pStyle w:val="TableParagraph"/>
              <w:tabs>
                <w:tab w:val="left" w:pos="827"/>
                <w:tab w:val="left" w:pos="828"/>
              </w:tabs>
              <w:spacing w:after="120" w:line="264" w:lineRule="auto"/>
              <w:ind w:right="433"/>
              <w:rPr>
                <w:lang w:val="de-DE"/>
              </w:rPr>
            </w:pPr>
          </w:p>
          <w:p w:rsidR="00F62069" w:rsidRPr="003F540F" w:rsidRDefault="00EF73A8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Bei natürlicher Lüftung ist der erforderliche Luftwechsel durch ausreichend häufiges Stoßlüften mit vollständig geöffneten Fenstern zu realisieren.</w:t>
            </w:r>
          </w:p>
        </w:tc>
      </w:tr>
      <w:tr w:rsidR="00F62069" w:rsidRPr="003F540F" w:rsidTr="00E72FDA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  <w:r w:rsidRPr="003F540F">
              <w:rPr>
                <w:lang w:val="de-DE"/>
              </w:rPr>
              <w:t>Vermeidung von Keimverschleppung über Händekontakt</w:t>
            </w:r>
          </w:p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  <w:r w:rsidRPr="003F540F">
              <w:rPr>
                <w:lang w:val="de-DE"/>
              </w:rPr>
              <w:t>Kein Händeschütteln</w:t>
            </w:r>
          </w:p>
          <w:p w:rsidR="00F62069" w:rsidRPr="003F540F" w:rsidRDefault="00F62069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  <w:r w:rsidRPr="003F540F">
              <w:rPr>
                <w:lang w:val="de-DE"/>
              </w:rPr>
              <w:t>Keine direkte Übergabe von Gegenständen, Bargeld, Bons, Quittungen und Eintrittskarten, Gläsern, Geschirr, etc.</w:t>
            </w:r>
          </w:p>
          <w:p w:rsidR="00B42E6D" w:rsidRPr="003F540F" w:rsidRDefault="00B42E6D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602794" w:rsidRPr="003F540F" w:rsidRDefault="00602794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  <w:p w:rsidR="00B42E6D" w:rsidRPr="003F540F" w:rsidRDefault="00B42E6D" w:rsidP="008F2E61">
            <w:pPr>
              <w:pStyle w:val="TableParagraph"/>
              <w:spacing w:line="264" w:lineRule="auto"/>
              <w:ind w:left="34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1A7FD9" w:rsidRPr="003F540F" w:rsidRDefault="001A7FD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/>
              </w:rPr>
              <w:t>Vor Arbeitsbeginn, bei Eintritt ins Schwimmbad, während der Arbeitszeit sowie bei Arbeitsende ist auf die Händehygiene zu achten.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Kontaktloses Bezahlen.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Online Verkauf von Eintrittskarten.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Übergabe von Geld, Bons, Eintrittskarten über Ablagen.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Werkzeuge und Arbeitsmittel sind nach Möglichkeit personenbezogen zu verwenden.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Wo das nicht möglich ist, ist eine regelmäßige Reinigung</w:t>
            </w:r>
            <w:r w:rsidR="009959A7" w:rsidRPr="003F540F">
              <w:rPr>
                <w:lang w:val="de-DE" w:eastAsia="de-DE"/>
              </w:rPr>
              <w:t xml:space="preserve"> oder Desinfektion</w:t>
            </w:r>
            <w:r w:rsidR="0029238F" w:rsidRPr="003F540F">
              <w:rPr>
                <w:lang w:val="de-DE" w:eastAsia="de-DE"/>
              </w:rPr>
              <w:t>,</w:t>
            </w:r>
            <w:r w:rsidRPr="003F540F">
              <w:rPr>
                <w:lang w:val="de-DE" w:eastAsia="de-DE"/>
              </w:rPr>
              <w:t xml:space="preserve"> insbesondere vor der Übergabe an andere Beschäftigte</w:t>
            </w:r>
            <w:r w:rsidR="0029238F" w:rsidRPr="003F540F">
              <w:rPr>
                <w:lang w:val="de-DE" w:eastAsia="de-DE"/>
              </w:rPr>
              <w:t>,</w:t>
            </w:r>
            <w:r w:rsidRPr="003F540F">
              <w:rPr>
                <w:lang w:val="de-DE" w:eastAsia="de-DE"/>
              </w:rPr>
              <w:t xml:space="preserve"> vorzusehen. 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Ist eine Reinigung und Desinfektion nicht möglich</w:t>
            </w:r>
            <w:r w:rsidR="0029238F" w:rsidRPr="003F540F">
              <w:rPr>
                <w:lang w:val="de-DE" w:eastAsia="de-DE"/>
              </w:rPr>
              <w:t>,</w:t>
            </w:r>
            <w:r w:rsidRPr="003F540F">
              <w:rPr>
                <w:lang w:val="de-DE" w:eastAsia="de-DE"/>
              </w:rPr>
              <w:t xml:space="preserve"> sind geeignete Schutzhandschuhe zu verwenden, sofern hierdurch nicht zusätzliche Gefahren (z. B. Erfassung durch rotierende Teile) entstehen.</w:t>
            </w:r>
          </w:p>
          <w:p w:rsidR="00B42E6D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PSA sind nur von einer Person zu benutzen und nach Benutzung ggf. zu reinigen bzw. zu desinfizieren.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  <w:r w:rsidRPr="003F540F">
              <w:rPr>
                <w:lang w:val="de-DE"/>
              </w:rPr>
              <w:t>Vermeidung von Keimverschleppung über Arbeitskleidung und PSA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  <w:r w:rsidRPr="003F540F">
              <w:rPr>
                <w:lang w:val="de-DE"/>
              </w:rPr>
              <w:t>Es ist sicher</w:t>
            </w:r>
            <w:r w:rsidR="00A44ABE" w:rsidRPr="003F540F">
              <w:rPr>
                <w:lang w:val="de-DE"/>
              </w:rPr>
              <w:t>zu</w:t>
            </w:r>
            <w:r w:rsidRPr="003F540F">
              <w:rPr>
                <w:lang w:val="de-DE"/>
              </w:rPr>
              <w:t xml:space="preserve">stellen, dass Arbeitsbekleidung </w:t>
            </w:r>
            <w:r w:rsidR="00370D2E" w:rsidRPr="003F540F">
              <w:rPr>
                <w:lang w:val="de-DE"/>
              </w:rPr>
              <w:t>und Mund-Nase</w:t>
            </w:r>
            <w:r w:rsidR="0029238F" w:rsidRPr="003F540F">
              <w:rPr>
                <w:lang w:val="de-DE"/>
              </w:rPr>
              <w:t>-B</w:t>
            </w:r>
            <w:r w:rsidR="00370D2E" w:rsidRPr="003F540F">
              <w:rPr>
                <w:lang w:val="de-DE"/>
              </w:rPr>
              <w:t xml:space="preserve">edeckungen </w:t>
            </w:r>
            <w:r w:rsidRPr="003F540F">
              <w:rPr>
                <w:lang w:val="de-DE"/>
              </w:rPr>
              <w:t xml:space="preserve">regelmäßig gereinigt </w:t>
            </w:r>
            <w:r w:rsidR="0029238F" w:rsidRPr="003F540F">
              <w:rPr>
                <w:lang w:val="de-DE"/>
              </w:rPr>
              <w:t>werden</w:t>
            </w:r>
            <w:r w:rsidRPr="003F540F">
              <w:rPr>
                <w:lang w:val="de-DE"/>
              </w:rPr>
              <w:t>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F4653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5416"/>
              </w:tabs>
              <w:spacing w:after="120" w:line="264" w:lineRule="auto"/>
              <w:ind w:left="319" w:right="170"/>
              <w:rPr>
                <w:lang w:val="de-DE"/>
              </w:rPr>
            </w:pPr>
            <w:r w:rsidRPr="003F540F">
              <w:rPr>
                <w:lang w:val="de-DE" w:eastAsia="de-DE"/>
              </w:rPr>
              <w:t>Kontaminierte Arbeitskleidung, die mit Körperflüs</w:t>
            </w:r>
            <w:r w:rsidR="00F4653F">
              <w:rPr>
                <w:lang w:val="de-DE" w:eastAsia="de-DE"/>
              </w:rPr>
              <w:softHyphen/>
            </w:r>
            <w:r w:rsidRPr="003F540F">
              <w:rPr>
                <w:lang w:val="de-DE" w:eastAsia="de-DE"/>
              </w:rPr>
              <w:t>sig</w:t>
            </w:r>
            <w:r w:rsidR="00F4653F">
              <w:rPr>
                <w:lang w:val="de-DE" w:eastAsia="de-DE"/>
              </w:rPr>
              <w:softHyphen/>
            </w:r>
            <w:r w:rsidRPr="003F540F">
              <w:rPr>
                <w:lang w:val="de-DE" w:eastAsia="de-DE"/>
              </w:rPr>
              <w:t>keiten, Körperausscheidungen (Blut, Erbroche</w:t>
            </w:r>
            <w:r w:rsidR="00F4653F">
              <w:rPr>
                <w:lang w:val="de-DE" w:eastAsia="de-DE"/>
              </w:rPr>
              <w:softHyphen/>
            </w:r>
            <w:r w:rsidRPr="003F540F">
              <w:rPr>
                <w:lang w:val="de-DE" w:eastAsia="de-DE"/>
              </w:rPr>
              <w:t>nem, Speichel, Tröpfchen durch Anhusten oder An</w:t>
            </w:r>
            <w:r w:rsidR="00F4653F">
              <w:rPr>
                <w:lang w:val="de-DE" w:eastAsia="de-DE"/>
              </w:rPr>
              <w:softHyphen/>
            </w:r>
            <w:r w:rsidRPr="003F540F">
              <w:rPr>
                <w:lang w:val="de-DE" w:eastAsia="de-DE"/>
              </w:rPr>
              <w:t xml:space="preserve">niesen, etc.) in Kontakt </w:t>
            </w:r>
            <w:r w:rsidRPr="003F540F">
              <w:rPr>
                <w:lang w:val="de-DE"/>
              </w:rPr>
              <w:t>gekommen ist, ist sofort zu wechseln (Abwurfbehälter). Diese soll am Arbeits</w:t>
            </w:r>
            <w:r w:rsidR="00F4653F">
              <w:rPr>
                <w:lang w:val="de-DE"/>
              </w:rPr>
              <w:softHyphen/>
            </w:r>
            <w:r w:rsidRPr="003F540F">
              <w:rPr>
                <w:lang w:val="de-DE"/>
              </w:rPr>
              <w:t>ende im Betrieb verbleiben und dort gereinigt werden.</w:t>
            </w:r>
          </w:p>
          <w:p w:rsidR="00A44ABE" w:rsidRPr="003F540F" w:rsidRDefault="00A44ABE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Arbeitskleidung sollte bei mindestens 60°C mit Vollwaschmittel gewaschen und anschließend vollständig getrocknet werden.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Mund-Nase-Bedeckungen zum mehrmaligen Gebrauch sind nach Gebrauch ebenfalls bei 60°C im Betrieb zu waschen.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FF0AE1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FF0AE1">
              <w:rPr>
                <w:b/>
                <w:lang w:val="de-DE"/>
              </w:rPr>
              <w:t>Psychische Belastungen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107" w:right="33"/>
              <w:rPr>
                <w:lang w:val="de-DE"/>
              </w:rPr>
            </w:pPr>
            <w:r w:rsidRPr="003F540F">
              <w:rPr>
                <w:lang w:val="de-DE"/>
              </w:rPr>
              <w:t>Psychische Belastungen reduzieren, die z. B. aus Furcht vor den Folgen einer SARS-CoV-2-Infektion, Jobverlust, Zeitdruck, Arbeitsverdichtung, Umgang mit schwierigen Badegästen, herausfordernde</w:t>
            </w:r>
            <w:r w:rsidR="00D21E45" w:rsidRPr="003F540F">
              <w:rPr>
                <w:lang w:val="de-DE"/>
              </w:rPr>
              <w:t>n</w:t>
            </w:r>
            <w:r w:rsidRPr="003F540F">
              <w:rPr>
                <w:lang w:val="de-DE"/>
              </w:rPr>
              <w:t xml:space="preserve"> Veränderungen entstehen.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  <w:r w:rsidRPr="003F540F">
              <w:rPr>
                <w:lang w:val="de-DE"/>
              </w:rPr>
              <w:t>Diese zusätzlichen psychischen Belastungen sollen im Rahmen der Gefährdungsbeurteilung berücksichtigt und darauf basierend geeignete Maßnahmen ergriffen werden.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Klare Aufgaben stellen, Verantwortungsbereiche abgrenzen, Zuständigkeiten eindeutig regeln, Prioritäten klar setzen</w:t>
            </w:r>
            <w:r w:rsidR="0029238F" w:rsidRPr="003F540F">
              <w:rPr>
                <w:lang w:val="de-DE"/>
              </w:rPr>
              <w:t>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Kontinuierlich und gezielt über aktuelle Situation und Maßnahmen informieren.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Bei hoher Belastung ggf. mehr Personal einsetzen.</w:t>
            </w:r>
          </w:p>
          <w:p w:rsidR="00ED5598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Einsatz von Sicherheitsdiensten, Ordnungskräften zur Regelung des Zutritts.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Unterweisung der Beschäftigten zum Umgang mit Badegästen</w:t>
            </w:r>
            <w:r w:rsidR="00ED5598" w:rsidRPr="003F540F">
              <w:rPr>
                <w:lang w:val="de-DE"/>
              </w:rPr>
              <w:t xml:space="preserve"> mit herausforderndem Verhalten</w:t>
            </w:r>
            <w:r w:rsidRPr="003F540F">
              <w:rPr>
                <w:lang w:val="de-DE"/>
              </w:rPr>
              <w:t>.</w:t>
            </w:r>
          </w:p>
          <w:p w:rsidR="00ED5598" w:rsidRPr="003F540F" w:rsidRDefault="00ED5598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Deeskalationstrai</w:t>
            </w:r>
            <w:r w:rsidR="007A004B" w:rsidRPr="003F540F">
              <w:rPr>
                <w:lang w:val="de-DE"/>
              </w:rPr>
              <w:t>ning</w:t>
            </w:r>
            <w:r w:rsidR="00562397" w:rsidRPr="003F540F">
              <w:rPr>
                <w:lang w:val="de-DE"/>
              </w:rPr>
              <w:t xml:space="preserve"> anbieten</w:t>
            </w:r>
            <w:r w:rsidR="007A004B" w:rsidRPr="003F540F">
              <w:rPr>
                <w:lang w:val="de-DE"/>
              </w:rPr>
              <w:t>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Arbeitsmedizinische Vorsorge anbieten.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FF0AE1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FF0AE1">
              <w:rPr>
                <w:b/>
                <w:lang w:val="de-DE"/>
              </w:rPr>
              <w:t>Hautschutz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107" w:right="33"/>
              <w:rPr>
                <w:lang w:val="de-DE"/>
              </w:rPr>
            </w:pPr>
            <w:r w:rsidRPr="003F540F">
              <w:rPr>
                <w:lang w:val="de-DE"/>
              </w:rPr>
              <w:t>Anpassen des Hautschutzplanes an die erhöhten Belastungen der Haut durch intensivere Händehygiene und erhöhte Reinigungs- und Desinfektionsintervalle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Hautschutz- und Hautpflegemittel aufgrund von verstärkter Feuchtarbeit zur Verfügung stellen.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/>
              </w:rPr>
              <w:t>Unterweisung der Beschäftigten an Hand des Hautschutzplanes.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42"/>
              </w:numPr>
              <w:spacing w:line="264" w:lineRule="auto"/>
              <w:ind w:left="319" w:right="567"/>
              <w:rPr>
                <w:lang w:val="de-DE"/>
              </w:rPr>
            </w:pPr>
            <w:r w:rsidRPr="003F540F">
              <w:rPr>
                <w:lang w:val="de-DE"/>
              </w:rPr>
              <w:t>Arbeitsmedizinische Vorsorge anbieten.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FF0AE1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FF0AE1">
              <w:rPr>
                <w:b/>
                <w:lang w:val="de-DE"/>
              </w:rPr>
              <w:t>Bei Symptomatik zu Hause bleiben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107"/>
              <w:rPr>
                <w:lang w:val="de-DE"/>
              </w:rPr>
            </w:pPr>
            <w:r w:rsidRPr="003F540F">
              <w:rPr>
                <w:lang w:val="de-DE"/>
              </w:rPr>
              <w:t>Vermeiden, das infizierte Beschäftigte SARS-CoV-2 in den Betrieb eintragen.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  <w:r w:rsidRPr="003F540F">
              <w:rPr>
                <w:lang w:val="de-DE"/>
              </w:rPr>
              <w:t>Personen mit Atemwegssymptomen oder Fieber sollen sich generell nicht auf dem Betriebsgelände aufhalten.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tabs>
                <w:tab w:val="left" w:pos="827"/>
                <w:tab w:val="left" w:pos="828"/>
                <w:tab w:val="left" w:pos="2453"/>
                <w:tab w:val="left" w:pos="2565"/>
              </w:tabs>
              <w:spacing w:line="264" w:lineRule="auto"/>
              <w:ind w:left="319" w:right="322"/>
              <w:rPr>
                <w:lang w:val="de-DE"/>
              </w:rPr>
            </w:pPr>
            <w:r w:rsidRPr="003F540F">
              <w:rPr>
                <w:lang w:val="de-DE"/>
              </w:rPr>
              <w:t xml:space="preserve">Hinweis </w:t>
            </w:r>
            <w:r w:rsidR="00291F48" w:rsidRPr="003F540F">
              <w:rPr>
                <w:lang w:val="de-DE"/>
              </w:rPr>
              <w:t xml:space="preserve">für die </w:t>
            </w:r>
            <w:r w:rsidRPr="003F540F">
              <w:rPr>
                <w:lang w:val="de-DE"/>
              </w:rPr>
              <w:t xml:space="preserve">Beschäftigten, dass </w:t>
            </w:r>
          </w:p>
          <w:p w:rsidR="00F62069" w:rsidRPr="003F540F" w:rsidRDefault="00291F48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s</w:t>
            </w:r>
            <w:r w:rsidR="00F62069" w:rsidRPr="003F540F">
              <w:rPr>
                <w:lang w:val="de-DE" w:eastAsia="de-DE"/>
              </w:rPr>
              <w:t>ie bei Auftreten von Symptomen</w:t>
            </w:r>
            <w:r w:rsidRPr="003F540F">
              <w:rPr>
                <w:lang w:val="de-DE" w:eastAsia="de-DE"/>
              </w:rPr>
              <w:t>,</w:t>
            </w:r>
            <w:r w:rsidR="00F62069" w:rsidRPr="003F540F">
              <w:rPr>
                <w:lang w:val="de-DE" w:eastAsia="de-DE"/>
              </w:rPr>
              <w:t xml:space="preserve"> wie Fieber, Husten, Atemnot, Durchfall, neu aufgetretenen Störungen des Gehörs, des Geruchs- und Geschmackssinns zu Hause bleiben sollen,</w:t>
            </w:r>
          </w:p>
          <w:p w:rsidR="00F62069" w:rsidRPr="003F540F" w:rsidRDefault="00291F48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s</w:t>
            </w:r>
            <w:r w:rsidR="00F62069" w:rsidRPr="003F540F">
              <w:rPr>
                <w:lang w:val="de-DE" w:eastAsia="de-DE"/>
              </w:rPr>
              <w:t>ie bei dieser Symptomatik Verbindung mit einem Arzt aufnehmen und den Vorgesetzten informieren sollen,</w:t>
            </w:r>
          </w:p>
          <w:p w:rsidR="00F62069" w:rsidRPr="003F540F" w:rsidRDefault="00291F48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s</w:t>
            </w:r>
            <w:r w:rsidR="00F62069" w:rsidRPr="003F540F">
              <w:rPr>
                <w:lang w:val="de-DE" w:eastAsia="de-DE"/>
              </w:rPr>
              <w:t>ie bei entsprechenden Krankheitssymptome, die während der Arbeitszeit auftreten, die Arbeit umgehend einstellen sollen.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FF0AE1" w:rsidRDefault="00F62069" w:rsidP="00F74318">
            <w:pPr>
              <w:pStyle w:val="TableParagraph"/>
              <w:spacing w:line="264" w:lineRule="auto"/>
              <w:ind w:left="0" w:right="171"/>
              <w:rPr>
                <w:b/>
                <w:lang w:val="de-DE"/>
              </w:rPr>
            </w:pPr>
            <w:r w:rsidRPr="00FF0AE1">
              <w:rPr>
                <w:b/>
                <w:lang w:val="de-DE"/>
              </w:rPr>
              <w:t xml:space="preserve">Erstellen </w:t>
            </w:r>
            <w:r w:rsidR="00A53300" w:rsidRPr="00FF0AE1">
              <w:rPr>
                <w:b/>
                <w:lang w:val="de-DE"/>
              </w:rPr>
              <w:t xml:space="preserve">und Umsetzung </w:t>
            </w:r>
            <w:r w:rsidRPr="00FF0AE1">
              <w:rPr>
                <w:b/>
                <w:lang w:val="de-DE"/>
              </w:rPr>
              <w:t>eines Pandemie- und Infektionsnotfallplanes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107" w:right="821"/>
              <w:rPr>
                <w:lang w:val="de-DE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1562FF" w:rsidRPr="003F540F" w:rsidRDefault="001562FF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Einsatz eines Krisenstabes während der gesamten Dauer der Pandemie.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Es gibt einen betrieblichen Pandemie- und Infektionsnotfallplan, in dem Maßnahmen festgelegt sind, um Verdachtsfälle abzuklären und bei bestätigten Infektionen Kontaktpersonen ermitteln und informieren zu können.</w:t>
            </w:r>
          </w:p>
        </w:tc>
      </w:tr>
      <w:tr w:rsidR="00F62069" w:rsidRPr="003F540F" w:rsidTr="00F74318">
        <w:trPr>
          <w:trHeight w:val="70"/>
        </w:trPr>
        <w:tc>
          <w:tcPr>
            <w:tcW w:w="2866" w:type="dxa"/>
            <w:shd w:val="clear" w:color="auto" w:fill="9CC2E5" w:themeFill="accent1" w:themeFillTint="99"/>
          </w:tcPr>
          <w:p w:rsidR="00F62069" w:rsidRDefault="00F62069" w:rsidP="00F74318">
            <w:pPr>
              <w:pStyle w:val="TableParagraph"/>
              <w:spacing w:line="264" w:lineRule="auto"/>
              <w:ind w:left="0" w:right="30"/>
              <w:rPr>
                <w:b/>
                <w:lang w:val="de-DE"/>
              </w:rPr>
            </w:pPr>
            <w:r w:rsidRPr="00FF0AE1">
              <w:rPr>
                <w:b/>
                <w:lang w:val="de-DE"/>
              </w:rPr>
              <w:t>Arbeitsmedizinische Vorsorge</w:t>
            </w:r>
          </w:p>
          <w:p w:rsidR="00E72FDA" w:rsidRDefault="00E72FDA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  <w:p w:rsidR="00E72FDA" w:rsidRDefault="00E72FDA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  <w:p w:rsidR="00E72FDA" w:rsidRDefault="00E72FDA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  <w:p w:rsidR="00E72FDA" w:rsidRDefault="00E72FDA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  <w:p w:rsidR="00E72FDA" w:rsidRPr="00FF0AE1" w:rsidRDefault="00E72FDA" w:rsidP="00F74318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107" w:right="821"/>
              <w:rPr>
                <w:lang w:val="de-DE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  <w:r w:rsidRPr="003F540F">
              <w:rPr>
                <w:lang w:val="de-DE"/>
              </w:rPr>
              <w:t xml:space="preserve">Arbeitsmedizinische Vorsorge ist den Beschäftigten </w:t>
            </w:r>
            <w:r w:rsidR="00FF7FD3" w:rsidRPr="003F540F">
              <w:rPr>
                <w:lang w:val="de-DE"/>
              </w:rPr>
              <w:t xml:space="preserve">anzubieten und </w:t>
            </w:r>
            <w:r w:rsidRPr="003F540F">
              <w:rPr>
                <w:lang w:val="de-DE"/>
              </w:rPr>
              <w:t>zu ermöglichen</w:t>
            </w:r>
            <w:r w:rsidR="00FF7FD3" w:rsidRPr="003F540F">
              <w:rPr>
                <w:lang w:val="de-DE"/>
              </w:rPr>
              <w:t>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Beschäftigte können sich individuell vom Betriebsarzt beraten lassen, auch zu besonderen Gefährdungen aufgrund einer Vorerkrankung oder einer individuellen Disposition.</w:t>
            </w:r>
          </w:p>
          <w:p w:rsidR="00E72FDA" w:rsidRPr="003F540F" w:rsidRDefault="00F62069" w:rsidP="00F7431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4" w:lineRule="auto"/>
              <w:ind w:left="323" w:right="431" w:hanging="36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Ängste und psychische Belastungen müssen ebenfalls thematisiert werden können</w:t>
            </w:r>
            <w:r w:rsidR="00F74318">
              <w:rPr>
                <w:lang w:val="de-DE" w:eastAsia="de-DE"/>
              </w:rPr>
              <w:t>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Bereich / Eingang und Kasse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C32CA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  <w:r w:rsidRPr="003F540F">
              <w:rPr>
                <w:lang w:val="de-DE"/>
              </w:rPr>
              <w:t xml:space="preserve">Mindestabstand </w:t>
            </w:r>
            <w:r w:rsidR="006C32CA" w:rsidRPr="003F540F">
              <w:rPr>
                <w:lang w:val="de-DE"/>
              </w:rPr>
              <w:t>zwischen Badegästen, Lieferanten und Beschäftigen einhalten.</w:t>
            </w:r>
          </w:p>
          <w:p w:rsidR="00F62069" w:rsidRPr="003F540F" w:rsidRDefault="006C32CA" w:rsidP="008F2E61">
            <w:pPr>
              <w:pStyle w:val="TableParagraph"/>
              <w:spacing w:line="264" w:lineRule="auto"/>
              <w:rPr>
                <w:lang w:val="de-DE"/>
              </w:rPr>
            </w:pPr>
            <w:r w:rsidRPr="003F540F">
              <w:rPr>
                <w:lang w:val="de-DE"/>
              </w:rPr>
              <w:t>Wenn dies nicht möglich ist</w:t>
            </w:r>
            <w:r w:rsidR="00B43F81" w:rsidRPr="003F540F">
              <w:rPr>
                <w:lang w:val="de-DE"/>
              </w:rPr>
              <w:t>, ist</w:t>
            </w:r>
            <w:r w:rsidRPr="003F540F">
              <w:rPr>
                <w:lang w:val="de-DE"/>
              </w:rPr>
              <w:t xml:space="preserve"> eine räumliche Trennung vor</w:t>
            </w:r>
            <w:r w:rsidR="00F202BC" w:rsidRPr="003F540F">
              <w:rPr>
                <w:lang w:val="de-DE"/>
              </w:rPr>
              <w:t>zu</w:t>
            </w:r>
            <w:r w:rsidRPr="003F540F">
              <w:rPr>
                <w:lang w:val="de-DE"/>
              </w:rPr>
              <w:t>sehen.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/>
              <w:rPr>
                <w:lang w:val="de-DE"/>
              </w:rPr>
            </w:pPr>
            <w:r w:rsidRPr="003F540F">
              <w:rPr>
                <w:lang w:val="de-DE"/>
              </w:rPr>
              <w:t>Transparente Abtrennungen sind bei Publikumsverkehr und möglichst auch zur Abtrennung der Arbeitsplätze mit ansonsten nicht gegebenem Schutzabstand zu installieren.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 xml:space="preserve">Aufbau von </w:t>
            </w:r>
            <w:r w:rsidR="00833868" w:rsidRPr="003F540F">
              <w:rPr>
                <w:lang w:val="de-DE" w:eastAsia="de-DE"/>
              </w:rPr>
              <w:t>durchsichtigen Trennwänden</w:t>
            </w:r>
            <w:r w:rsidRPr="003F540F">
              <w:rPr>
                <w:lang w:val="de-DE" w:eastAsia="de-DE"/>
              </w:rPr>
              <w:t xml:space="preserve"> in Kassen- oder Tresenbereichen zwischen Beschäftigten und Badegästen</w:t>
            </w:r>
            <w:r w:rsidR="00116BC6" w:rsidRPr="003F540F">
              <w:rPr>
                <w:lang w:val="de-DE" w:eastAsia="de-DE"/>
              </w:rPr>
              <w:t>.</w:t>
            </w:r>
          </w:p>
          <w:p w:rsidR="00F62069" w:rsidRPr="003F540F" w:rsidRDefault="00090EAE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Abstandsm</w:t>
            </w:r>
            <w:r w:rsidR="00F62069" w:rsidRPr="003F540F">
              <w:rPr>
                <w:lang w:val="de-DE" w:eastAsia="de-DE"/>
              </w:rPr>
              <w:t>arkierungen für wartende Badbesucher anbringen</w:t>
            </w:r>
            <w:r w:rsidR="00116BC6" w:rsidRPr="003F540F">
              <w:rPr>
                <w:lang w:val="de-DE" w:eastAsia="de-DE"/>
              </w:rPr>
              <w:t>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before="40" w:after="40" w:line="264" w:lineRule="auto"/>
              <w:ind w:left="0" w:right="641"/>
              <w:rPr>
                <w:b/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before="40" w:after="40" w:line="264" w:lineRule="auto"/>
              <w:rPr>
                <w:lang w:val="de-DE"/>
              </w:rPr>
            </w:pPr>
            <w:r w:rsidRPr="003F540F">
              <w:rPr>
                <w:lang w:val="de-DE"/>
              </w:rPr>
              <w:t xml:space="preserve">Einsatz von </w:t>
            </w:r>
            <w:r w:rsidR="009A3770">
              <w:rPr>
                <w:lang w:val="de-DE"/>
              </w:rPr>
              <w:t>p</w:t>
            </w:r>
            <w:r w:rsidR="00833868" w:rsidRPr="003F540F">
              <w:rPr>
                <w:lang w:val="de-DE"/>
              </w:rPr>
              <w:t>ersönlicher Schutzaus</w:t>
            </w:r>
            <w:r w:rsidR="00527F41" w:rsidRPr="003F540F">
              <w:rPr>
                <w:lang w:val="de-DE"/>
              </w:rPr>
              <w:t xml:space="preserve">rüstung </w:t>
            </w:r>
            <w:r w:rsidR="000724C7" w:rsidRPr="003F540F">
              <w:rPr>
                <w:lang w:val="de-DE"/>
              </w:rPr>
              <w:t xml:space="preserve">(PSA) </w:t>
            </w:r>
            <w:r w:rsidR="007B57A3" w:rsidRPr="003F540F">
              <w:rPr>
                <w:lang w:val="de-DE"/>
              </w:rPr>
              <w:t xml:space="preserve">oder </w:t>
            </w:r>
            <w:r w:rsidR="000724C7" w:rsidRPr="003F540F">
              <w:rPr>
                <w:lang w:val="de-DE"/>
              </w:rPr>
              <w:t xml:space="preserve">mindestens </w:t>
            </w:r>
            <w:r w:rsidRPr="003F540F">
              <w:rPr>
                <w:lang w:val="de-DE"/>
              </w:rPr>
              <w:t>Mund-Nase-Bedeckungen</w:t>
            </w:r>
            <w:r w:rsidR="007B57A3" w:rsidRPr="003F540F">
              <w:rPr>
                <w:lang w:val="de-DE"/>
              </w:rPr>
              <w:t>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before="40" w:after="40" w:line="264" w:lineRule="auto"/>
              <w:ind w:left="35"/>
              <w:rPr>
                <w:lang w:val="de-DE"/>
              </w:rPr>
            </w:pPr>
            <w:r w:rsidRPr="003F540F">
              <w:rPr>
                <w:lang w:val="de-DE"/>
              </w:rPr>
              <w:t xml:space="preserve">Bei unvermeidbarem Kontakt zu anderen Personen bzw. nicht einhaltbaren Schutzabständen sollten </w:t>
            </w:r>
            <w:r w:rsidR="007B57A3" w:rsidRPr="003F540F">
              <w:rPr>
                <w:lang w:val="de-DE"/>
              </w:rPr>
              <w:t xml:space="preserve">PSA oder </w:t>
            </w:r>
            <w:r w:rsidRPr="003F540F">
              <w:rPr>
                <w:lang w:val="de-DE"/>
              </w:rPr>
              <w:t>Mund-Nase-Bedeckungen zur Verfügung gestellt und getragen werden.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Der Unternehmer hat</w:t>
            </w:r>
            <w:r w:rsidR="007B57A3" w:rsidRPr="003F540F">
              <w:rPr>
                <w:lang w:val="de-DE" w:eastAsia="de-DE"/>
              </w:rPr>
              <w:t xml:space="preserve"> geeignete </w:t>
            </w:r>
            <w:r w:rsidR="000724C7" w:rsidRPr="003F540F">
              <w:rPr>
                <w:lang w:val="de-DE" w:eastAsia="de-DE"/>
              </w:rPr>
              <w:t xml:space="preserve">PSA (Atemschutz-Masken) </w:t>
            </w:r>
            <w:r w:rsidR="007B57A3" w:rsidRPr="003F540F">
              <w:rPr>
                <w:lang w:val="de-DE" w:eastAsia="de-DE"/>
              </w:rPr>
              <w:t xml:space="preserve">oder </w:t>
            </w:r>
            <w:r w:rsidRPr="003F540F">
              <w:rPr>
                <w:lang w:val="de-DE" w:eastAsia="de-DE"/>
              </w:rPr>
              <w:t>Mund-Nase-Bedeckungen in ausreichender Anzahl und personenbezogen zur Verfügung zu stellen.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Die Versicherten sind in der Handhabung zu unterweisen.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40" w:after="4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Bei hoher Belastung Tragepausen einrichten.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  <w:tab w:val="left" w:pos="2257"/>
              </w:tabs>
              <w:spacing w:before="40" w:after="4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Es wird empfohlen, dass Badegäste im Eingangsbereich bis zur Umkleide sowie in Bereichen, in denen es möglich ist, eine Mund-Nase-Bedeckung tragen.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  <w:r w:rsidRPr="003F540F">
              <w:rPr>
                <w:lang w:val="de-DE"/>
              </w:rPr>
              <w:t>Reduzierung psychischer Belastungen durch Badegäste bei Zutrittsverweigerung</w:t>
            </w:r>
            <w:r w:rsidR="008B5C71" w:rsidRPr="003F540F">
              <w:rPr>
                <w:lang w:val="de-DE"/>
              </w:rPr>
              <w:t>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Einsatz von Sicherheitsdiensten, Ordnungsdiensten.</w:t>
            </w:r>
          </w:p>
          <w:p w:rsidR="007435BB" w:rsidRPr="003F540F" w:rsidRDefault="007435BB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Personaleinsatz erhöhen.</w:t>
            </w:r>
          </w:p>
          <w:p w:rsidR="007435BB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Absprachen mit der Polizei.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Umkleiden, Toiletten, Duschen</w:t>
            </w:r>
            <w:r w:rsidR="00610677" w:rsidRPr="003F540F">
              <w:rPr>
                <w:b/>
                <w:lang w:val="de-DE"/>
              </w:rPr>
              <w:t xml:space="preserve"> für Badegäste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  <w:r w:rsidRPr="003F540F">
              <w:rPr>
                <w:lang w:val="de-DE"/>
              </w:rPr>
              <w:t>Einhalten des Mindestabstandes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9B7603" w:rsidRPr="003F540F" w:rsidRDefault="009B7603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Abstand muss zwingend eingehalten werden, eventuell einzeln betreten lassen.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Anzahl der Nutzer nach Größe der Räume festlegen.</w:t>
            </w:r>
          </w:p>
          <w:p w:rsidR="00357649" w:rsidRPr="003F540F" w:rsidRDefault="0035764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 xml:space="preserve">Im Umkleidebereich </w:t>
            </w:r>
            <w:r w:rsidR="00B82C06" w:rsidRPr="003F540F">
              <w:rPr>
                <w:lang w:val="de-DE" w:eastAsia="de-DE"/>
              </w:rPr>
              <w:t xml:space="preserve">der Badegäste </w:t>
            </w:r>
            <w:r w:rsidRPr="003F540F">
              <w:rPr>
                <w:lang w:val="de-DE" w:eastAsia="de-DE"/>
              </w:rPr>
              <w:t>nur jeden 2 oder 3 Spind zur Verfügung stellen, um den Abstand einhalten zu können.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Unterweisung der Beschäftigten zur Ansprache der Badegäste bei Nicht-Einhaltung des Mindestabstandes.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Gut sichtbare Hinweise vor Ort anbringen.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  <w:tab w:val="left" w:pos="2257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Informationen der Badegäste über Durchsagen</w:t>
            </w:r>
            <w:r w:rsidR="009B7603" w:rsidRPr="003F540F">
              <w:rPr>
                <w:lang w:val="de-DE" w:eastAsia="de-DE"/>
              </w:rPr>
              <w:t>, Flat Screens, Plakate, Hinweisschilder.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74743E" w:rsidRDefault="0074743E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Beckenbereiche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4743E" w:rsidRDefault="0074743E" w:rsidP="008F2E61">
            <w:pPr>
              <w:pStyle w:val="TableParagraph"/>
              <w:spacing w:line="264" w:lineRule="auto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  <w:r w:rsidRPr="003F540F">
              <w:rPr>
                <w:lang w:val="de-DE"/>
              </w:rPr>
              <w:t>Mindestabstand im Beckenbereich einhalten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Anzahl der Nutzer nach Größe der Wasserflächen festlegen</w:t>
            </w:r>
            <w:r w:rsidR="00671935" w:rsidRPr="003F540F">
              <w:rPr>
                <w:lang w:val="de-DE" w:eastAsia="de-DE"/>
              </w:rPr>
              <w:t xml:space="preserve"> um einen Sicherheitsabstand im Wasser zu ermöglichen (s. Pandemieplan der DGfdB)</w:t>
            </w:r>
            <w:r w:rsidRPr="003F540F">
              <w:rPr>
                <w:lang w:val="de-DE" w:eastAsia="de-DE"/>
              </w:rPr>
              <w:t>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Nutzer darauf hinweisen, dass der Mindestabstand eingehalten werden muss, ggf. durch Durchsagen über Lautsprecher, Megaphon.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Beckenaufsicht unterweisen zu Maßnahmen bei Zuwiderhandlungen (z.B. Nicht Einhaltung des Abstands).</w:t>
            </w:r>
          </w:p>
          <w:p w:rsidR="00F62069" w:rsidRPr="003F540F" w:rsidRDefault="00EE7354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Den Be</w:t>
            </w:r>
            <w:r w:rsidR="00CB378F" w:rsidRPr="003F540F">
              <w:rPr>
                <w:lang w:val="de-DE" w:eastAsia="de-DE"/>
              </w:rPr>
              <w:t>s</w:t>
            </w:r>
            <w:r w:rsidRPr="003F540F">
              <w:rPr>
                <w:lang w:val="de-DE" w:eastAsia="de-DE"/>
              </w:rPr>
              <w:t xml:space="preserve">chäftigten ist </w:t>
            </w:r>
            <w:r w:rsidR="002D2933">
              <w:rPr>
                <w:lang w:val="de-DE" w:eastAsia="de-DE"/>
              </w:rPr>
              <w:t>PSA</w:t>
            </w:r>
            <w:r w:rsidR="003337DF">
              <w:rPr>
                <w:lang w:val="de-DE" w:eastAsia="de-DE"/>
              </w:rPr>
              <w:t xml:space="preserve"> (Atemschutz-Masken)</w:t>
            </w:r>
            <w:r w:rsidRPr="003F540F">
              <w:rPr>
                <w:lang w:val="de-DE" w:eastAsia="de-DE"/>
              </w:rPr>
              <w:t xml:space="preserve">, </w:t>
            </w:r>
            <w:r w:rsidR="00CB378F" w:rsidRPr="003F540F">
              <w:rPr>
                <w:lang w:val="de-DE" w:eastAsia="de-DE"/>
              </w:rPr>
              <w:t xml:space="preserve">Mund-Nase-Schutz, </w:t>
            </w:r>
            <w:r w:rsidRPr="003F540F">
              <w:rPr>
                <w:lang w:val="de-DE" w:eastAsia="de-DE"/>
              </w:rPr>
              <w:t xml:space="preserve">mindestens aber </w:t>
            </w:r>
            <w:r w:rsidR="00F62069" w:rsidRPr="003F540F">
              <w:rPr>
                <w:lang w:val="de-DE" w:eastAsia="de-DE"/>
              </w:rPr>
              <w:t xml:space="preserve">Mund-Nase-Bedeckung für die Bereiche, in denen ein Tragen </w:t>
            </w:r>
            <w:r w:rsidR="00254292" w:rsidRPr="003F540F">
              <w:rPr>
                <w:lang w:val="de-DE" w:eastAsia="de-DE"/>
              </w:rPr>
              <w:t>notwendig ist</w:t>
            </w:r>
            <w:r w:rsidR="00F62069" w:rsidRPr="003F540F">
              <w:rPr>
                <w:lang w:val="de-DE" w:eastAsia="de-DE"/>
              </w:rPr>
              <w:t xml:space="preserve">, zur Verfügung </w:t>
            </w:r>
            <w:r w:rsidR="00833868" w:rsidRPr="003F540F">
              <w:rPr>
                <w:lang w:val="de-DE" w:eastAsia="de-DE"/>
              </w:rPr>
              <w:t>zu stellen</w:t>
            </w:r>
            <w:r w:rsidR="00F62069" w:rsidRPr="003F540F">
              <w:rPr>
                <w:lang w:val="de-DE" w:eastAsia="de-DE"/>
              </w:rPr>
              <w:t xml:space="preserve"> für den Fall, dass der Mindestabstand nicht eingehalten wird.</w:t>
            </w:r>
          </w:p>
        </w:tc>
      </w:tr>
      <w:tr w:rsidR="00F62069" w:rsidRPr="003F540F" w:rsidTr="00A22B96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Ruhebereiche</w:t>
            </w:r>
            <w:r w:rsidR="00173129" w:rsidRPr="003F540F">
              <w:rPr>
                <w:b/>
                <w:lang w:val="de-DE"/>
              </w:rPr>
              <w:t>n</w:t>
            </w:r>
            <w:r w:rsidRPr="003F540F">
              <w:rPr>
                <w:b/>
                <w:lang w:val="de-DE"/>
              </w:rPr>
              <w:t xml:space="preserve">, </w:t>
            </w:r>
            <w:r w:rsidR="005928C0" w:rsidRPr="003F540F">
              <w:rPr>
                <w:b/>
                <w:lang w:val="de-DE"/>
              </w:rPr>
              <w:t xml:space="preserve">Liegeflächen,  </w:t>
            </w:r>
            <w:r w:rsidRPr="003F540F">
              <w:rPr>
                <w:b/>
                <w:lang w:val="de-DE"/>
              </w:rPr>
              <w:t>Liegewiesen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  <w:r w:rsidRPr="003F540F">
              <w:rPr>
                <w:lang w:val="de-DE"/>
              </w:rPr>
              <w:t>Mindestabstand einhalten.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Festlegung der Nutzerzahl in Abhängigkeit der Raumgrößen bzw. Flächen zur Einhaltung des Mindestabstands.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Abstand</w:t>
            </w:r>
            <w:r w:rsidR="00173129" w:rsidRPr="003F540F">
              <w:rPr>
                <w:lang w:val="de-DE" w:eastAsia="de-DE"/>
              </w:rPr>
              <w:t>s</w:t>
            </w:r>
            <w:r w:rsidRPr="003F540F">
              <w:rPr>
                <w:lang w:val="de-DE" w:eastAsia="de-DE"/>
              </w:rPr>
              <w:t xml:space="preserve">einhaltung durch </w:t>
            </w:r>
            <w:r w:rsidR="00130548" w:rsidRPr="003F540F">
              <w:rPr>
                <w:lang w:val="de-DE" w:eastAsia="de-DE"/>
              </w:rPr>
              <w:t xml:space="preserve">besondere </w:t>
            </w:r>
            <w:r w:rsidRPr="003F540F">
              <w:rPr>
                <w:lang w:val="de-DE" w:eastAsia="de-DE"/>
              </w:rPr>
              <w:t>Kennzeichnung oder Aufstellen von Liegen im entsprechenden Abstand.</w:t>
            </w:r>
          </w:p>
          <w:p w:rsidR="00AD0611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Aufsicht unterweisen zu Maßnahmen bei Zuwiderhandlungen (z.B. Nicht Einhaltung des Abstands).</w:t>
            </w:r>
          </w:p>
        </w:tc>
      </w:tr>
      <w:tr w:rsidR="00F62069" w:rsidRPr="003F540F" w:rsidTr="0074743E">
        <w:tc>
          <w:tcPr>
            <w:tcW w:w="2866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3F540F">
              <w:rPr>
                <w:b/>
                <w:lang w:val="de-DE"/>
              </w:rPr>
              <w:t>Erste-Hilfe-Leistung</w:t>
            </w:r>
          </w:p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C9199F" w:rsidRDefault="00C9199F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C9199F" w:rsidRDefault="00C9199F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C9199F" w:rsidRPr="003F540F" w:rsidRDefault="00C9199F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Pr="003F540F" w:rsidRDefault="00F62069" w:rsidP="00F4653F">
            <w:pPr>
              <w:pStyle w:val="TableParagraph"/>
              <w:spacing w:line="264" w:lineRule="auto"/>
              <w:ind w:right="181"/>
              <w:rPr>
                <w:lang w:val="de-DE"/>
              </w:rPr>
            </w:pPr>
            <w:r w:rsidRPr="003F540F">
              <w:rPr>
                <w:lang w:val="de-DE"/>
              </w:rPr>
              <w:t>Im Falle einer Reanimation</w:t>
            </w:r>
          </w:p>
          <w:p w:rsidR="00F62069" w:rsidRPr="003F540F" w:rsidRDefault="00833868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  <w:r w:rsidRPr="003F540F">
              <w:rPr>
                <w:lang w:val="de-DE"/>
              </w:rPr>
              <w:t>Bea</w:t>
            </w:r>
            <w:r w:rsidR="00F62069" w:rsidRPr="003F540F">
              <w:rPr>
                <w:lang w:val="de-DE"/>
              </w:rPr>
              <w:t xml:space="preserve">tmungshilfen, </w:t>
            </w:r>
            <w:r w:rsidRPr="003F540F">
              <w:rPr>
                <w:lang w:val="de-DE"/>
              </w:rPr>
              <w:t>Bea</w:t>
            </w:r>
            <w:r w:rsidR="00F62069" w:rsidRPr="003F540F">
              <w:rPr>
                <w:lang w:val="de-DE"/>
              </w:rPr>
              <w:t>tmungsmasken vorhalten um direkten Kontakt zu vermeiden.</w:t>
            </w:r>
          </w:p>
          <w:p w:rsidR="00B43F81" w:rsidRPr="003F540F" w:rsidRDefault="00B43F81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B43F81" w:rsidRPr="003F540F" w:rsidRDefault="00B43F81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  <w:r w:rsidRPr="003F540F">
              <w:rPr>
                <w:lang w:val="de-DE"/>
              </w:rPr>
              <w:t>Persönliche Schutzausrüstung zur Verfügung stellen</w:t>
            </w: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C9199F" w:rsidRPr="003F540F" w:rsidRDefault="00C9199F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B43F81" w:rsidRPr="003F540F" w:rsidRDefault="00B43F81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  <w:r w:rsidRPr="003F540F">
              <w:rPr>
                <w:lang w:val="de-DE"/>
              </w:rPr>
              <w:t>Pflasterausgabe kontaktlos</w:t>
            </w:r>
          </w:p>
          <w:p w:rsidR="00F62069" w:rsidRPr="003F540F" w:rsidRDefault="00F62069" w:rsidP="008F2E61">
            <w:pPr>
              <w:pStyle w:val="TableParagraph"/>
              <w:spacing w:line="264" w:lineRule="auto"/>
              <w:ind w:right="567"/>
              <w:rPr>
                <w:lang w:val="de-DE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tabs>
                <w:tab w:val="left" w:pos="827"/>
                <w:tab w:val="left" w:pos="828"/>
                <w:tab w:val="left" w:pos="2088"/>
                <w:tab w:val="left" w:pos="2503"/>
              </w:tabs>
              <w:spacing w:line="264" w:lineRule="auto"/>
              <w:ind w:left="0" w:right="322"/>
              <w:rPr>
                <w:lang w:val="de-DE"/>
              </w:rPr>
            </w:pPr>
            <w:r w:rsidRPr="003F540F">
              <w:rPr>
                <w:lang w:val="de-DE"/>
              </w:rPr>
              <w:t>Bei der Erste-Hilfe-Leistung lässt sich das Abstandsgebot von 1,5 Metern durch die Beschäftigten nicht immer einhalten.</w:t>
            </w:r>
          </w:p>
          <w:p w:rsidR="00F62069" w:rsidRPr="003F540F" w:rsidRDefault="00F62069" w:rsidP="008F2E61">
            <w:pPr>
              <w:pStyle w:val="TableParagraph"/>
              <w:tabs>
                <w:tab w:val="left" w:pos="827"/>
                <w:tab w:val="left" w:pos="828"/>
                <w:tab w:val="left" w:pos="2088"/>
                <w:tab w:val="left" w:pos="2503"/>
              </w:tabs>
              <w:spacing w:line="264" w:lineRule="auto"/>
              <w:ind w:right="322"/>
              <w:rPr>
                <w:lang w:val="de-DE"/>
              </w:rPr>
            </w:pPr>
          </w:p>
          <w:p w:rsidR="004454DC" w:rsidRPr="003F540F" w:rsidRDefault="0070311D" w:rsidP="008F2E61">
            <w:pPr>
              <w:pStyle w:val="TableParagraph"/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40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Die Verwendung von Beatmungsmasken mit Ventil</w:t>
            </w:r>
            <w:r w:rsidR="00DC59F8" w:rsidRPr="003F540F">
              <w:rPr>
                <w:lang w:val="de-DE" w:eastAsia="de-DE"/>
              </w:rPr>
              <w:t xml:space="preserve"> bei einer Atemspende verhindert</w:t>
            </w:r>
            <w:r w:rsidR="00FD1A80">
              <w:rPr>
                <w:lang w:val="de-DE" w:eastAsia="de-DE"/>
              </w:rPr>
              <w:t xml:space="preserve"> den direkten Kontakt mit Mund und </w:t>
            </w:r>
            <w:r w:rsidRPr="003F540F">
              <w:rPr>
                <w:lang w:val="de-DE" w:eastAsia="de-DE"/>
              </w:rPr>
              <w:t>Nase der zu beatmenden Person. In Bezug auf das verbleibende Infektionsrisiko und die Anwendung sollten detaillierte Informationen beim Hersteller eingeholt werden. Die Ersthelfenden müssen unterwiesen werden</w:t>
            </w:r>
            <w:r w:rsidR="00DC59F8" w:rsidRPr="003F540F">
              <w:rPr>
                <w:lang w:val="de-DE" w:eastAsia="de-DE"/>
              </w:rPr>
              <w:t>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Bei der Versorgung von Wunden müssen den Beschäftigten Einmalhandschuhe, Atemschutz-Masken (FFP2 ohne Ausatemventil) und eine Schutzbrille bzw. ein Gesichtsschutz zur Verfügung gestellt werden.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Vor und nach der Erste-Hilfe-Leistung sind die Hände zu desinfizieren.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Kontaktflächen und benutzte Gegenstände sind nach jedem Badegast zu desinfizieren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Die Ausgabe von Pflastermaterial zur Selbstversorgung der Badegäste sollte kontaktlos erfolgen (z.B. Pflasterbox).</w:t>
            </w:r>
          </w:p>
        </w:tc>
      </w:tr>
      <w:tr w:rsidR="00F62069" w:rsidRPr="003F540F" w:rsidTr="0074743E">
        <w:tc>
          <w:tcPr>
            <w:tcW w:w="2866" w:type="dxa"/>
            <w:shd w:val="clear" w:color="auto" w:fill="9CC2E5" w:themeFill="accent1" w:themeFillTint="99"/>
          </w:tcPr>
          <w:p w:rsidR="00F62069" w:rsidRPr="00F4653F" w:rsidRDefault="00F62069" w:rsidP="008F2E61">
            <w:pPr>
              <w:pStyle w:val="TableParagraph"/>
              <w:spacing w:line="264" w:lineRule="auto"/>
              <w:ind w:left="0" w:right="641"/>
              <w:rPr>
                <w:b/>
                <w:lang w:val="de-DE"/>
              </w:rPr>
            </w:pPr>
            <w:r w:rsidRPr="00F4653F">
              <w:rPr>
                <w:b/>
                <w:lang w:val="de-DE"/>
              </w:rPr>
              <w:t>Allgemeine Hygieneregeln</w:t>
            </w:r>
          </w:p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41"/>
              </w:numPr>
              <w:spacing w:line="264" w:lineRule="auto"/>
              <w:ind w:left="432" w:right="175"/>
              <w:rPr>
                <w:lang w:val="de-DE"/>
              </w:rPr>
            </w:pPr>
            <w:r w:rsidRPr="003F540F">
              <w:rPr>
                <w:lang w:val="de-DE"/>
              </w:rPr>
              <w:t>Händewaschen oder Händedesinfektion</w:t>
            </w:r>
            <w:r w:rsidR="00A50403">
              <w:rPr>
                <w:lang w:val="de-DE"/>
              </w:rPr>
              <w:t>.</w:t>
            </w:r>
          </w:p>
          <w:p w:rsidR="00F62069" w:rsidRPr="003F540F" w:rsidRDefault="00F62069" w:rsidP="00A50403">
            <w:pPr>
              <w:pStyle w:val="TableParagraph"/>
              <w:numPr>
                <w:ilvl w:val="0"/>
                <w:numId w:val="41"/>
              </w:numPr>
              <w:spacing w:line="264" w:lineRule="auto"/>
              <w:ind w:left="432" w:right="33"/>
              <w:rPr>
                <w:lang w:val="de-DE"/>
              </w:rPr>
            </w:pPr>
            <w:r w:rsidRPr="003F540F">
              <w:rPr>
                <w:lang w:val="de-DE"/>
              </w:rPr>
              <w:t>Husten- und Niesetikette einhalten</w:t>
            </w:r>
            <w:r w:rsidR="00A50403">
              <w:rPr>
                <w:lang w:val="de-DE"/>
              </w:rPr>
              <w:t>.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62069" w:rsidRPr="003F540F" w:rsidRDefault="00F62069" w:rsidP="008F2E61">
            <w:pPr>
              <w:pStyle w:val="TableParagraph"/>
              <w:spacing w:line="264" w:lineRule="auto"/>
              <w:ind w:left="0" w:right="641"/>
              <w:rPr>
                <w:lang w:val="de-DE"/>
              </w:rPr>
            </w:pPr>
          </w:p>
        </w:tc>
        <w:tc>
          <w:tcPr>
            <w:tcW w:w="5811" w:type="dxa"/>
            <w:shd w:val="clear" w:color="auto" w:fill="DEEAF6" w:themeFill="accent1" w:themeFillTint="33"/>
          </w:tcPr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 xml:space="preserve">Zur Reinigung der Hände sind </w:t>
            </w:r>
            <w:r w:rsidR="00C9199F">
              <w:rPr>
                <w:lang w:val="de-DE" w:eastAsia="de-DE"/>
              </w:rPr>
              <w:t xml:space="preserve">den Beschäftigten </w:t>
            </w:r>
            <w:r w:rsidRPr="003F540F">
              <w:rPr>
                <w:lang w:val="de-DE" w:eastAsia="de-DE"/>
              </w:rPr>
              <w:t>Händedesinfektionsmittel, hautschonende Flüssigseife und Einmalhandtücher zur Verfügung zu stellen.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Die Händedesinfektion ist dem Händewaschen vorzuziehen, da sie hautschonender ist. Das Händedesinfektionsmittel muss mindestens „begrenzt“ viruzid sein und soll rückfettende Eigenschaften aufweisen.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Im Kassenbereich sind den Beschäftigten vor Ort Händedesinfektionsmittel zur Verfügung zu stellen.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Die Beschäftigten sind diesbezüglich zu unterweisen.</w:t>
            </w:r>
          </w:p>
          <w:p w:rsidR="001A7FD9" w:rsidRPr="003F540F" w:rsidRDefault="001A7FD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 w:eastAsia="de-DE"/>
              </w:rPr>
            </w:pPr>
            <w:r w:rsidRPr="003F540F">
              <w:rPr>
                <w:lang w:val="de-DE" w:eastAsia="de-DE"/>
              </w:rPr>
              <w:t>Im Eingangsbereich ist den Badegästen ein Desinfektionsmittel zur Händedesinfektion anzubieten, das sie vor Eintritt ins Schwimmbad verwenden sollen.</w:t>
            </w:r>
          </w:p>
          <w:p w:rsidR="00F62069" w:rsidRPr="003F540F" w:rsidRDefault="00F62069" w:rsidP="008F2E6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257"/>
              </w:tabs>
              <w:spacing w:after="120" w:line="264" w:lineRule="auto"/>
              <w:ind w:left="319" w:right="433"/>
              <w:rPr>
                <w:lang w:val="de-DE"/>
              </w:rPr>
            </w:pPr>
            <w:r w:rsidRPr="003F540F">
              <w:rPr>
                <w:lang w:val="de-DE" w:eastAsia="de-DE"/>
              </w:rPr>
              <w:t>Badegäste</w:t>
            </w:r>
            <w:r w:rsidR="004454DC" w:rsidRPr="003F540F">
              <w:rPr>
                <w:lang w:val="de-DE" w:eastAsia="de-DE"/>
              </w:rPr>
              <w:t>, Lieferanten, Fremdfirmen</w:t>
            </w:r>
            <w:r w:rsidRPr="003F540F">
              <w:rPr>
                <w:lang w:val="de-DE" w:eastAsia="de-DE"/>
              </w:rPr>
              <w:t xml:space="preserve"> sind auf die Hygieneregeln und deren Einhaltung </w:t>
            </w:r>
            <w:r w:rsidR="00E13BCF" w:rsidRPr="003F540F">
              <w:rPr>
                <w:lang w:val="de-DE" w:eastAsia="de-DE"/>
              </w:rPr>
              <w:t xml:space="preserve">über Plakate, Hinweisschilder, Flat Screens, Durchsagen </w:t>
            </w:r>
            <w:r w:rsidRPr="003F540F">
              <w:rPr>
                <w:lang w:val="de-DE" w:eastAsia="de-DE"/>
              </w:rPr>
              <w:t>hinzuweisen.</w:t>
            </w:r>
          </w:p>
        </w:tc>
      </w:tr>
    </w:tbl>
    <w:p w:rsidR="00FD2BFF" w:rsidRPr="00833868" w:rsidRDefault="00FD2BFF" w:rsidP="0074743E">
      <w:pPr>
        <w:pStyle w:val="TableParagraph"/>
        <w:ind w:right="641"/>
        <w:rPr>
          <w:lang w:val="de-DE"/>
        </w:rPr>
      </w:pPr>
    </w:p>
    <w:sectPr w:rsidR="00FD2BFF" w:rsidRPr="00833868" w:rsidSect="00541F8A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F4" w:rsidRDefault="00CE0DF4" w:rsidP="00235DC2">
      <w:pPr>
        <w:spacing w:after="0" w:line="240" w:lineRule="auto"/>
      </w:pPr>
      <w:r>
        <w:separator/>
      </w:r>
    </w:p>
  </w:endnote>
  <w:endnote w:type="continuationSeparator" w:id="0">
    <w:p w:rsidR="00CE0DF4" w:rsidRDefault="00CE0DF4" w:rsidP="0023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EF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992484"/>
      <w:docPartObj>
        <w:docPartGallery w:val="Page Numbers (Bottom of Page)"/>
        <w:docPartUnique/>
      </w:docPartObj>
    </w:sdtPr>
    <w:sdtEndPr/>
    <w:sdtContent>
      <w:p w:rsidR="00D83BB8" w:rsidRDefault="00D83BB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72">
          <w:rPr>
            <w:noProof/>
          </w:rPr>
          <w:t>2</w:t>
        </w:r>
        <w:r>
          <w:fldChar w:fldCharType="end"/>
        </w:r>
      </w:p>
    </w:sdtContent>
  </w:sdt>
  <w:p w:rsidR="00D83BB8" w:rsidRDefault="00D83B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F4" w:rsidRDefault="00CE0DF4" w:rsidP="00235DC2">
      <w:pPr>
        <w:spacing w:after="0" w:line="240" w:lineRule="auto"/>
      </w:pPr>
      <w:r>
        <w:separator/>
      </w:r>
    </w:p>
  </w:footnote>
  <w:footnote w:type="continuationSeparator" w:id="0">
    <w:p w:rsidR="00CE0DF4" w:rsidRDefault="00CE0DF4" w:rsidP="0023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B8" w:rsidRDefault="00D32724" w:rsidP="004F7931">
    <w:pPr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E0709" wp14:editId="0E70BF89">
          <wp:simplePos x="0" y="0"/>
          <wp:positionH relativeFrom="page">
            <wp:posOffset>3090862</wp:posOffset>
          </wp:positionH>
          <wp:positionV relativeFrom="page">
            <wp:posOffset>82867</wp:posOffset>
          </wp:positionV>
          <wp:extent cx="7562850" cy="1809750"/>
          <wp:effectExtent l="0" t="0" r="0" b="0"/>
          <wp:wrapNone/>
          <wp:docPr id="6" name="Bild 5" descr="Gesundheitsdienst und Wohlfahrtspf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531334" name="Picture 5" descr="Gesundheitsdienst und Wohlfahrtspf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724" w:rsidRDefault="00FF0AE1" w:rsidP="00FF0AE1">
    <w:pPr>
      <w:tabs>
        <w:tab w:val="left" w:pos="1359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29238F" w:rsidRPr="00CE619D" w:rsidRDefault="00990985" w:rsidP="004F31C0">
    <w:pPr>
      <w:tabs>
        <w:tab w:val="left" w:pos="10890"/>
      </w:tabs>
      <w:ind w:left="142"/>
      <w:rPr>
        <w:noProof/>
        <w:sz w:val="28"/>
        <w:szCs w:val="28"/>
      </w:rPr>
    </w:pPr>
    <w:r w:rsidRPr="00CE619D">
      <w:rPr>
        <w:noProof/>
        <w:sz w:val="28"/>
        <w:szCs w:val="28"/>
      </w:rPr>
      <w:t>Sachgebiet Bäder</w:t>
    </w:r>
  </w:p>
  <w:p w:rsidR="00CE619D" w:rsidRDefault="00CE619D" w:rsidP="00D32724">
    <w:pPr>
      <w:tabs>
        <w:tab w:val="left" w:pos="10890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19F"/>
    <w:multiLevelType w:val="hybridMultilevel"/>
    <w:tmpl w:val="343AF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0FE"/>
    <w:multiLevelType w:val="multilevel"/>
    <w:tmpl w:val="D3EA5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76D9C"/>
    <w:multiLevelType w:val="hybridMultilevel"/>
    <w:tmpl w:val="008AF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161AD"/>
    <w:multiLevelType w:val="hybridMultilevel"/>
    <w:tmpl w:val="0B0C0E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62EE6"/>
    <w:multiLevelType w:val="hybridMultilevel"/>
    <w:tmpl w:val="CC24F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04C69"/>
    <w:multiLevelType w:val="hybridMultilevel"/>
    <w:tmpl w:val="7422B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06E"/>
    <w:multiLevelType w:val="hybridMultilevel"/>
    <w:tmpl w:val="C778E96E"/>
    <w:lvl w:ilvl="0" w:tplc="A91C3F8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72129576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7D9C4B38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318AF9AC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E758C6D6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B552BB0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8A40E46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03400E48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3DDC7804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7" w15:restartNumberingAfterBreak="0">
    <w:nsid w:val="172B7F49"/>
    <w:multiLevelType w:val="hybridMultilevel"/>
    <w:tmpl w:val="E1982328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AE61CCE"/>
    <w:multiLevelType w:val="hybridMultilevel"/>
    <w:tmpl w:val="6742D54A"/>
    <w:lvl w:ilvl="0" w:tplc="ACF6D0A8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C719D"/>
    <w:multiLevelType w:val="hybridMultilevel"/>
    <w:tmpl w:val="B70E0D52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15F6984"/>
    <w:multiLevelType w:val="hybridMultilevel"/>
    <w:tmpl w:val="68F04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357A"/>
    <w:multiLevelType w:val="hybridMultilevel"/>
    <w:tmpl w:val="6F627C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904B4"/>
    <w:multiLevelType w:val="hybridMultilevel"/>
    <w:tmpl w:val="5B648054"/>
    <w:lvl w:ilvl="0" w:tplc="902A2FB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18247E50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3A44A33E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EC7E2F52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A5B6E358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2C4E019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66A60D8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A7DC120C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ACBE6280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13" w15:restartNumberingAfterBreak="0">
    <w:nsid w:val="2BF76838"/>
    <w:multiLevelType w:val="hybridMultilevel"/>
    <w:tmpl w:val="FA7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168F"/>
    <w:multiLevelType w:val="hybridMultilevel"/>
    <w:tmpl w:val="E48C63C0"/>
    <w:lvl w:ilvl="0" w:tplc="E33E748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F10C7F"/>
    <w:multiLevelType w:val="hybridMultilevel"/>
    <w:tmpl w:val="09623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536A"/>
    <w:multiLevelType w:val="hybridMultilevel"/>
    <w:tmpl w:val="E5BC1DB6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5DF0E"/>
    <w:multiLevelType w:val="hybridMultilevel"/>
    <w:tmpl w:val="29833A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F6429DE"/>
    <w:multiLevelType w:val="hybridMultilevel"/>
    <w:tmpl w:val="D54C6C46"/>
    <w:lvl w:ilvl="0" w:tplc="46E2C1D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CD9A2422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9D60F5DC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AD2621DC">
      <w:numFmt w:val="bullet"/>
      <w:lvlText w:val="•"/>
      <w:lvlJc w:val="left"/>
      <w:pPr>
        <w:ind w:left="1533" w:hanging="361"/>
      </w:pPr>
      <w:rPr>
        <w:rFonts w:hint="default"/>
      </w:rPr>
    </w:lvl>
    <w:lvl w:ilvl="4" w:tplc="7E90E73A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2F88F76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C1EA660">
      <w:numFmt w:val="bullet"/>
      <w:lvlText w:val="•"/>
      <w:lvlJc w:val="left"/>
      <w:pPr>
        <w:ind w:left="2246" w:hanging="361"/>
      </w:pPr>
      <w:rPr>
        <w:rFonts w:hint="default"/>
      </w:rPr>
    </w:lvl>
    <w:lvl w:ilvl="7" w:tplc="5AA86F0C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C10C8FA8">
      <w:numFmt w:val="bullet"/>
      <w:lvlText w:val="•"/>
      <w:lvlJc w:val="left"/>
      <w:pPr>
        <w:ind w:left="2721" w:hanging="361"/>
      </w:pPr>
      <w:rPr>
        <w:rFonts w:hint="default"/>
      </w:rPr>
    </w:lvl>
  </w:abstractNum>
  <w:abstractNum w:abstractNumId="20" w15:restartNumberingAfterBreak="0">
    <w:nsid w:val="3FC53523"/>
    <w:multiLevelType w:val="hybridMultilevel"/>
    <w:tmpl w:val="A746974C"/>
    <w:lvl w:ilvl="0" w:tplc="0BBEB57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AB1798"/>
    <w:multiLevelType w:val="hybridMultilevel"/>
    <w:tmpl w:val="C76AA9EC"/>
    <w:lvl w:ilvl="0" w:tplc="04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2" w15:restartNumberingAfterBreak="0">
    <w:nsid w:val="41AF18BE"/>
    <w:multiLevelType w:val="hybridMultilevel"/>
    <w:tmpl w:val="E56E4D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77A9C"/>
    <w:multiLevelType w:val="hybridMultilevel"/>
    <w:tmpl w:val="28DAA2DA"/>
    <w:lvl w:ilvl="0" w:tplc="28E2AEA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A29A9F60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B9B26012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F47A8562">
      <w:numFmt w:val="bullet"/>
      <w:lvlText w:val="•"/>
      <w:lvlJc w:val="left"/>
      <w:pPr>
        <w:ind w:left="1533" w:hanging="361"/>
      </w:pPr>
      <w:rPr>
        <w:rFonts w:hint="default"/>
      </w:rPr>
    </w:lvl>
    <w:lvl w:ilvl="4" w:tplc="92E84612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9EA0057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2A8BE84">
      <w:numFmt w:val="bullet"/>
      <w:lvlText w:val="•"/>
      <w:lvlJc w:val="left"/>
      <w:pPr>
        <w:ind w:left="2246" w:hanging="361"/>
      </w:pPr>
      <w:rPr>
        <w:rFonts w:hint="default"/>
      </w:rPr>
    </w:lvl>
    <w:lvl w:ilvl="7" w:tplc="3FF632D4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8104D358">
      <w:numFmt w:val="bullet"/>
      <w:lvlText w:val="•"/>
      <w:lvlJc w:val="left"/>
      <w:pPr>
        <w:ind w:left="2721" w:hanging="361"/>
      </w:pPr>
      <w:rPr>
        <w:rFonts w:hint="default"/>
      </w:rPr>
    </w:lvl>
  </w:abstractNum>
  <w:abstractNum w:abstractNumId="24" w15:restartNumberingAfterBreak="0">
    <w:nsid w:val="49143BD9"/>
    <w:multiLevelType w:val="hybridMultilevel"/>
    <w:tmpl w:val="4E42C4A0"/>
    <w:lvl w:ilvl="0" w:tplc="CA7A5A8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499C5A1C">
      <w:numFmt w:val="bullet"/>
      <w:lvlText w:val="•"/>
      <w:lvlJc w:val="left"/>
      <w:pPr>
        <w:ind w:left="1200" w:hanging="361"/>
      </w:pPr>
      <w:rPr>
        <w:rFonts w:hint="default"/>
      </w:rPr>
    </w:lvl>
    <w:lvl w:ilvl="2" w:tplc="4566B0D6">
      <w:numFmt w:val="bullet"/>
      <w:lvlText w:val="•"/>
      <w:lvlJc w:val="left"/>
      <w:pPr>
        <w:ind w:left="1581" w:hanging="361"/>
      </w:pPr>
      <w:rPr>
        <w:rFonts w:hint="default"/>
      </w:rPr>
    </w:lvl>
    <w:lvl w:ilvl="3" w:tplc="AB905672">
      <w:numFmt w:val="bullet"/>
      <w:lvlText w:val="•"/>
      <w:lvlJc w:val="left"/>
      <w:pPr>
        <w:ind w:left="1962" w:hanging="361"/>
      </w:pPr>
      <w:rPr>
        <w:rFonts w:hint="default"/>
      </w:rPr>
    </w:lvl>
    <w:lvl w:ilvl="4" w:tplc="B6F6AC32">
      <w:numFmt w:val="bullet"/>
      <w:lvlText w:val="•"/>
      <w:lvlJc w:val="left"/>
      <w:pPr>
        <w:ind w:left="2343" w:hanging="361"/>
      </w:pPr>
      <w:rPr>
        <w:rFonts w:hint="default"/>
      </w:rPr>
    </w:lvl>
    <w:lvl w:ilvl="5" w:tplc="98C434FE">
      <w:numFmt w:val="bullet"/>
      <w:lvlText w:val="•"/>
      <w:lvlJc w:val="left"/>
      <w:pPr>
        <w:ind w:left="2724" w:hanging="361"/>
      </w:pPr>
      <w:rPr>
        <w:rFonts w:hint="default"/>
      </w:rPr>
    </w:lvl>
    <w:lvl w:ilvl="6" w:tplc="634CB11E">
      <w:numFmt w:val="bullet"/>
      <w:lvlText w:val="•"/>
      <w:lvlJc w:val="left"/>
      <w:pPr>
        <w:ind w:left="3105" w:hanging="361"/>
      </w:pPr>
      <w:rPr>
        <w:rFonts w:hint="default"/>
      </w:rPr>
    </w:lvl>
    <w:lvl w:ilvl="7" w:tplc="6DEEC6C2">
      <w:numFmt w:val="bullet"/>
      <w:lvlText w:val="•"/>
      <w:lvlJc w:val="left"/>
      <w:pPr>
        <w:ind w:left="3486" w:hanging="361"/>
      </w:pPr>
      <w:rPr>
        <w:rFonts w:hint="default"/>
      </w:rPr>
    </w:lvl>
    <w:lvl w:ilvl="8" w:tplc="8CF4F7E4">
      <w:numFmt w:val="bullet"/>
      <w:lvlText w:val="•"/>
      <w:lvlJc w:val="left"/>
      <w:pPr>
        <w:ind w:left="3867" w:hanging="361"/>
      </w:pPr>
      <w:rPr>
        <w:rFonts w:hint="default"/>
      </w:rPr>
    </w:lvl>
  </w:abstractNum>
  <w:abstractNum w:abstractNumId="25" w15:restartNumberingAfterBreak="0">
    <w:nsid w:val="4BA372B9"/>
    <w:multiLevelType w:val="hybridMultilevel"/>
    <w:tmpl w:val="D0B2B784"/>
    <w:lvl w:ilvl="0" w:tplc="E996E16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0EACC50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A2FE81FC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35926CA0">
      <w:numFmt w:val="bullet"/>
      <w:lvlText w:val="•"/>
      <w:lvlJc w:val="left"/>
      <w:pPr>
        <w:ind w:left="1533" w:hanging="361"/>
      </w:pPr>
      <w:rPr>
        <w:rFonts w:hint="default"/>
      </w:rPr>
    </w:lvl>
    <w:lvl w:ilvl="4" w:tplc="AA48FE40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A798071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E345E86">
      <w:numFmt w:val="bullet"/>
      <w:lvlText w:val="•"/>
      <w:lvlJc w:val="left"/>
      <w:pPr>
        <w:ind w:left="2246" w:hanging="361"/>
      </w:pPr>
      <w:rPr>
        <w:rFonts w:hint="default"/>
      </w:rPr>
    </w:lvl>
    <w:lvl w:ilvl="7" w:tplc="A0520CBA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8D22E000">
      <w:numFmt w:val="bullet"/>
      <w:lvlText w:val="•"/>
      <w:lvlJc w:val="left"/>
      <w:pPr>
        <w:ind w:left="2721" w:hanging="361"/>
      </w:pPr>
      <w:rPr>
        <w:rFonts w:hint="default"/>
      </w:rPr>
    </w:lvl>
  </w:abstractNum>
  <w:abstractNum w:abstractNumId="26" w15:restartNumberingAfterBreak="0">
    <w:nsid w:val="4C8D1118"/>
    <w:multiLevelType w:val="hybridMultilevel"/>
    <w:tmpl w:val="D728A9AA"/>
    <w:lvl w:ilvl="0" w:tplc="04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7" w15:restartNumberingAfterBreak="0">
    <w:nsid w:val="4D946D3D"/>
    <w:multiLevelType w:val="hybridMultilevel"/>
    <w:tmpl w:val="084ED422"/>
    <w:lvl w:ilvl="0" w:tplc="04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8" w15:restartNumberingAfterBreak="0">
    <w:nsid w:val="4DB4347C"/>
    <w:multiLevelType w:val="hybridMultilevel"/>
    <w:tmpl w:val="731694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00892"/>
    <w:multiLevelType w:val="hybridMultilevel"/>
    <w:tmpl w:val="D0FE4950"/>
    <w:lvl w:ilvl="0" w:tplc="0350503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CA524110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58DC5680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CCFA4454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A04E7F7C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57D875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7768AF4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3656F794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B5040B6E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30" w15:restartNumberingAfterBreak="0">
    <w:nsid w:val="5B3A02E8"/>
    <w:multiLevelType w:val="hybridMultilevel"/>
    <w:tmpl w:val="59DE2D3C"/>
    <w:lvl w:ilvl="0" w:tplc="CD5CEB0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600E3DE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5BF2C74E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91E8FA62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404CF1F0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11CC351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D5A505C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3DA2E58C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E6E46394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31" w15:restartNumberingAfterBreak="0">
    <w:nsid w:val="5D136B85"/>
    <w:multiLevelType w:val="hybridMultilevel"/>
    <w:tmpl w:val="278C8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2E0812"/>
    <w:multiLevelType w:val="hybridMultilevel"/>
    <w:tmpl w:val="A51C912A"/>
    <w:lvl w:ilvl="0" w:tplc="6F963D2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8C25AE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C9BE2D0C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AC26D474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229AB948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7F7E793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38014CA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CCE607F2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25D2639A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33" w15:restartNumberingAfterBreak="0">
    <w:nsid w:val="5DCA5104"/>
    <w:multiLevelType w:val="hybridMultilevel"/>
    <w:tmpl w:val="8188A04A"/>
    <w:lvl w:ilvl="0" w:tplc="DF16E0A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3490D710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FAF8B6C6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553EB29C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A91C2B1E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80D293F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DE0FB4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E11ED632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FAD8C876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34" w15:restartNumberingAfterBreak="0">
    <w:nsid w:val="5F731464"/>
    <w:multiLevelType w:val="hybridMultilevel"/>
    <w:tmpl w:val="F6BC1AAE"/>
    <w:lvl w:ilvl="0" w:tplc="EDA6B5E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2E0BAC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22F0C88E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89E47416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F1F02792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77383AD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9D60EA0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8F30A5CE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6D748B04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35" w15:restartNumberingAfterBreak="0">
    <w:nsid w:val="643F21FD"/>
    <w:multiLevelType w:val="multilevel"/>
    <w:tmpl w:val="40FC7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7B20BE"/>
    <w:multiLevelType w:val="hybridMultilevel"/>
    <w:tmpl w:val="C54C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A6C70"/>
    <w:multiLevelType w:val="hybridMultilevel"/>
    <w:tmpl w:val="8F288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3471B"/>
    <w:multiLevelType w:val="multilevel"/>
    <w:tmpl w:val="BA4CAD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2D5518"/>
    <w:multiLevelType w:val="hybridMultilevel"/>
    <w:tmpl w:val="A3687BEA"/>
    <w:lvl w:ilvl="0" w:tplc="49AA93E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E049CE2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0D26B932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21ECD192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4FFA9472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44D0493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F76D5C8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D03C4744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6CC41848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40" w15:restartNumberingAfterBreak="0">
    <w:nsid w:val="70DC6C97"/>
    <w:multiLevelType w:val="hybridMultilevel"/>
    <w:tmpl w:val="E4621ACC"/>
    <w:lvl w:ilvl="0" w:tplc="67C4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55076"/>
    <w:multiLevelType w:val="hybridMultilevel"/>
    <w:tmpl w:val="93EC468C"/>
    <w:lvl w:ilvl="0" w:tplc="3852F13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45781C"/>
    <w:multiLevelType w:val="hybridMultilevel"/>
    <w:tmpl w:val="3D72CD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21860"/>
    <w:multiLevelType w:val="hybridMultilevel"/>
    <w:tmpl w:val="BD1098B8"/>
    <w:lvl w:ilvl="0" w:tplc="079A21A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35B7A"/>
    <w:multiLevelType w:val="hybridMultilevel"/>
    <w:tmpl w:val="4372F052"/>
    <w:lvl w:ilvl="0" w:tplc="0407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5" w15:restartNumberingAfterBreak="0">
    <w:nsid w:val="779146DB"/>
    <w:multiLevelType w:val="multilevel"/>
    <w:tmpl w:val="FA3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FC6C53"/>
    <w:multiLevelType w:val="hybridMultilevel"/>
    <w:tmpl w:val="D47E80FE"/>
    <w:lvl w:ilvl="0" w:tplc="FAE0161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2DCAA3E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B20AACBC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2828EFEE">
      <w:numFmt w:val="bullet"/>
      <w:lvlText w:val="•"/>
      <w:lvlJc w:val="left"/>
      <w:pPr>
        <w:ind w:left="1532" w:hanging="361"/>
      </w:pPr>
      <w:rPr>
        <w:rFonts w:hint="default"/>
      </w:rPr>
    </w:lvl>
    <w:lvl w:ilvl="4" w:tplc="2D50CE6C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984879E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6A6CD72"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28F45CF2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048480CC">
      <w:numFmt w:val="bullet"/>
      <w:lvlText w:val="•"/>
      <w:lvlJc w:val="left"/>
      <w:pPr>
        <w:ind w:left="2720" w:hanging="361"/>
      </w:pPr>
      <w:rPr>
        <w:rFonts w:hint="default"/>
      </w:rPr>
    </w:lvl>
  </w:abstractNum>
  <w:abstractNum w:abstractNumId="47" w15:restartNumberingAfterBreak="0">
    <w:nsid w:val="7FB04BA6"/>
    <w:multiLevelType w:val="hybridMultilevel"/>
    <w:tmpl w:val="A3545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B059F7"/>
    <w:multiLevelType w:val="hybridMultilevel"/>
    <w:tmpl w:val="5AD4DA3A"/>
    <w:lvl w:ilvl="0" w:tplc="7A1293B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3A0016A">
      <w:numFmt w:val="bullet"/>
      <w:lvlText w:val="•"/>
      <w:lvlJc w:val="left"/>
      <w:pPr>
        <w:ind w:left="1057" w:hanging="361"/>
      </w:pPr>
      <w:rPr>
        <w:rFonts w:hint="default"/>
      </w:rPr>
    </w:lvl>
    <w:lvl w:ilvl="2" w:tplc="B27811F8">
      <w:numFmt w:val="bullet"/>
      <w:lvlText w:val="•"/>
      <w:lvlJc w:val="left"/>
      <w:pPr>
        <w:ind w:left="1295" w:hanging="361"/>
      </w:pPr>
      <w:rPr>
        <w:rFonts w:hint="default"/>
      </w:rPr>
    </w:lvl>
    <w:lvl w:ilvl="3" w:tplc="B494170E">
      <w:numFmt w:val="bullet"/>
      <w:lvlText w:val="•"/>
      <w:lvlJc w:val="left"/>
      <w:pPr>
        <w:ind w:left="1533" w:hanging="361"/>
      </w:pPr>
      <w:rPr>
        <w:rFonts w:hint="default"/>
      </w:rPr>
    </w:lvl>
    <w:lvl w:ilvl="4" w:tplc="C432456A">
      <w:numFmt w:val="bullet"/>
      <w:lvlText w:val="•"/>
      <w:lvlJc w:val="left"/>
      <w:pPr>
        <w:ind w:left="1770" w:hanging="361"/>
      </w:pPr>
      <w:rPr>
        <w:rFonts w:hint="default"/>
      </w:rPr>
    </w:lvl>
    <w:lvl w:ilvl="5" w:tplc="5DB2FA5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6CDA22">
      <w:numFmt w:val="bullet"/>
      <w:lvlText w:val="•"/>
      <w:lvlJc w:val="left"/>
      <w:pPr>
        <w:ind w:left="2246" w:hanging="361"/>
      </w:pPr>
      <w:rPr>
        <w:rFonts w:hint="default"/>
      </w:rPr>
    </w:lvl>
    <w:lvl w:ilvl="7" w:tplc="D41CBEC0">
      <w:numFmt w:val="bullet"/>
      <w:lvlText w:val="•"/>
      <w:lvlJc w:val="left"/>
      <w:pPr>
        <w:ind w:left="2483" w:hanging="361"/>
      </w:pPr>
      <w:rPr>
        <w:rFonts w:hint="default"/>
      </w:rPr>
    </w:lvl>
    <w:lvl w:ilvl="8" w:tplc="6F2ED324">
      <w:numFmt w:val="bullet"/>
      <w:lvlText w:val="•"/>
      <w:lvlJc w:val="left"/>
      <w:pPr>
        <w:ind w:left="2721" w:hanging="361"/>
      </w:pPr>
      <w:rPr>
        <w:rFonts w:hint="default"/>
      </w:rPr>
    </w:lvl>
  </w:abstractNum>
  <w:num w:numId="1">
    <w:abstractNumId w:val="42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1"/>
  </w:num>
  <w:num w:numId="5">
    <w:abstractNumId w:val="20"/>
  </w:num>
  <w:num w:numId="6">
    <w:abstractNumId w:val="12"/>
  </w:num>
  <w:num w:numId="7">
    <w:abstractNumId w:val="6"/>
  </w:num>
  <w:num w:numId="8">
    <w:abstractNumId w:val="33"/>
  </w:num>
  <w:num w:numId="9">
    <w:abstractNumId w:val="39"/>
  </w:num>
  <w:num w:numId="10">
    <w:abstractNumId w:val="46"/>
  </w:num>
  <w:num w:numId="11">
    <w:abstractNumId w:val="29"/>
  </w:num>
  <w:num w:numId="12">
    <w:abstractNumId w:val="30"/>
  </w:num>
  <w:num w:numId="13">
    <w:abstractNumId w:val="34"/>
  </w:num>
  <w:num w:numId="14">
    <w:abstractNumId w:val="32"/>
  </w:num>
  <w:num w:numId="15">
    <w:abstractNumId w:val="25"/>
  </w:num>
  <w:num w:numId="16">
    <w:abstractNumId w:val="48"/>
  </w:num>
  <w:num w:numId="17">
    <w:abstractNumId w:val="23"/>
  </w:num>
  <w:num w:numId="18">
    <w:abstractNumId w:val="19"/>
  </w:num>
  <w:num w:numId="19">
    <w:abstractNumId w:val="24"/>
  </w:num>
  <w:num w:numId="20">
    <w:abstractNumId w:val="40"/>
  </w:num>
  <w:num w:numId="21">
    <w:abstractNumId w:val="0"/>
  </w:num>
  <w:num w:numId="22">
    <w:abstractNumId w:val="47"/>
  </w:num>
  <w:num w:numId="23">
    <w:abstractNumId w:val="8"/>
  </w:num>
  <w:num w:numId="24">
    <w:abstractNumId w:val="45"/>
  </w:num>
  <w:num w:numId="25">
    <w:abstractNumId w:val="31"/>
  </w:num>
  <w:num w:numId="26">
    <w:abstractNumId w:val="22"/>
  </w:num>
  <w:num w:numId="27">
    <w:abstractNumId w:val="28"/>
  </w:num>
  <w:num w:numId="28">
    <w:abstractNumId w:val="3"/>
  </w:num>
  <w:num w:numId="29">
    <w:abstractNumId w:val="17"/>
  </w:num>
  <w:num w:numId="30">
    <w:abstractNumId w:val="18"/>
  </w:num>
  <w:num w:numId="31">
    <w:abstractNumId w:val="2"/>
  </w:num>
  <w:num w:numId="32">
    <w:abstractNumId w:val="11"/>
  </w:num>
  <w:num w:numId="33">
    <w:abstractNumId w:val="4"/>
  </w:num>
  <w:num w:numId="34">
    <w:abstractNumId w:val="35"/>
  </w:num>
  <w:num w:numId="35">
    <w:abstractNumId w:val="1"/>
  </w:num>
  <w:num w:numId="36">
    <w:abstractNumId w:val="38"/>
  </w:num>
  <w:num w:numId="37">
    <w:abstractNumId w:val="36"/>
  </w:num>
  <w:num w:numId="38">
    <w:abstractNumId w:val="37"/>
  </w:num>
  <w:num w:numId="39">
    <w:abstractNumId w:val="5"/>
  </w:num>
  <w:num w:numId="40">
    <w:abstractNumId w:val="10"/>
  </w:num>
  <w:num w:numId="41">
    <w:abstractNumId w:val="26"/>
  </w:num>
  <w:num w:numId="42">
    <w:abstractNumId w:val="27"/>
  </w:num>
  <w:num w:numId="43">
    <w:abstractNumId w:val="16"/>
  </w:num>
  <w:num w:numId="44">
    <w:abstractNumId w:val="13"/>
  </w:num>
  <w:num w:numId="45">
    <w:abstractNumId w:val="44"/>
  </w:num>
  <w:num w:numId="46">
    <w:abstractNumId w:val="9"/>
  </w:num>
  <w:num w:numId="47">
    <w:abstractNumId w:val="7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F"/>
    <w:rsid w:val="00016CA6"/>
    <w:rsid w:val="00052D01"/>
    <w:rsid w:val="0005536C"/>
    <w:rsid w:val="00071838"/>
    <w:rsid w:val="000724C7"/>
    <w:rsid w:val="0007517D"/>
    <w:rsid w:val="00085A58"/>
    <w:rsid w:val="00087F8E"/>
    <w:rsid w:val="00090EAE"/>
    <w:rsid w:val="000B2112"/>
    <w:rsid w:val="000B5613"/>
    <w:rsid w:val="000B5E76"/>
    <w:rsid w:val="000C4DAB"/>
    <w:rsid w:val="000D4425"/>
    <w:rsid w:val="000D5E2A"/>
    <w:rsid w:val="000E2706"/>
    <w:rsid w:val="001041C0"/>
    <w:rsid w:val="001136F1"/>
    <w:rsid w:val="00116854"/>
    <w:rsid w:val="00116BC6"/>
    <w:rsid w:val="00122146"/>
    <w:rsid w:val="00130548"/>
    <w:rsid w:val="0013790E"/>
    <w:rsid w:val="00141932"/>
    <w:rsid w:val="00144294"/>
    <w:rsid w:val="00151006"/>
    <w:rsid w:val="00155D97"/>
    <w:rsid w:val="001562FF"/>
    <w:rsid w:val="00173129"/>
    <w:rsid w:val="00184A26"/>
    <w:rsid w:val="001873B2"/>
    <w:rsid w:val="00195EA0"/>
    <w:rsid w:val="00196B1B"/>
    <w:rsid w:val="001A7FD9"/>
    <w:rsid w:val="001B7F16"/>
    <w:rsid w:val="001E0A30"/>
    <w:rsid w:val="001E6E22"/>
    <w:rsid w:val="001F1D86"/>
    <w:rsid w:val="001F4E27"/>
    <w:rsid w:val="001F6F14"/>
    <w:rsid w:val="002000F5"/>
    <w:rsid w:val="00201AE8"/>
    <w:rsid w:val="00217A29"/>
    <w:rsid w:val="002271BF"/>
    <w:rsid w:val="00235CBE"/>
    <w:rsid w:val="00235DC2"/>
    <w:rsid w:val="002427B0"/>
    <w:rsid w:val="00254292"/>
    <w:rsid w:val="0026209C"/>
    <w:rsid w:val="00291F48"/>
    <w:rsid w:val="0029238F"/>
    <w:rsid w:val="00292467"/>
    <w:rsid w:val="00293055"/>
    <w:rsid w:val="00296768"/>
    <w:rsid w:val="002A69C8"/>
    <w:rsid w:val="002B0750"/>
    <w:rsid w:val="002B3824"/>
    <w:rsid w:val="002B7C05"/>
    <w:rsid w:val="002C0B58"/>
    <w:rsid w:val="002D2933"/>
    <w:rsid w:val="002D6EB7"/>
    <w:rsid w:val="002E427B"/>
    <w:rsid w:val="00300C45"/>
    <w:rsid w:val="00306283"/>
    <w:rsid w:val="00310E82"/>
    <w:rsid w:val="00313EB0"/>
    <w:rsid w:val="003232C4"/>
    <w:rsid w:val="00327179"/>
    <w:rsid w:val="00333430"/>
    <w:rsid w:val="003337DF"/>
    <w:rsid w:val="0033465C"/>
    <w:rsid w:val="00337066"/>
    <w:rsid w:val="00346177"/>
    <w:rsid w:val="00355054"/>
    <w:rsid w:val="00357649"/>
    <w:rsid w:val="00370D2E"/>
    <w:rsid w:val="00374738"/>
    <w:rsid w:val="003875E4"/>
    <w:rsid w:val="003923AC"/>
    <w:rsid w:val="003966D4"/>
    <w:rsid w:val="003A283E"/>
    <w:rsid w:val="003B0EFF"/>
    <w:rsid w:val="003E57EE"/>
    <w:rsid w:val="003F41B3"/>
    <w:rsid w:val="003F540F"/>
    <w:rsid w:val="003F700F"/>
    <w:rsid w:val="003F79FB"/>
    <w:rsid w:val="00404BE7"/>
    <w:rsid w:val="00405A1F"/>
    <w:rsid w:val="00413BCA"/>
    <w:rsid w:val="00415347"/>
    <w:rsid w:val="00426A6F"/>
    <w:rsid w:val="00441147"/>
    <w:rsid w:val="004454DC"/>
    <w:rsid w:val="0044684A"/>
    <w:rsid w:val="00450A8C"/>
    <w:rsid w:val="00452D41"/>
    <w:rsid w:val="00464892"/>
    <w:rsid w:val="00473D89"/>
    <w:rsid w:val="0048012F"/>
    <w:rsid w:val="004953D8"/>
    <w:rsid w:val="0049624D"/>
    <w:rsid w:val="004C2CC7"/>
    <w:rsid w:val="004C68A1"/>
    <w:rsid w:val="004D4217"/>
    <w:rsid w:val="004F31C0"/>
    <w:rsid w:val="004F7931"/>
    <w:rsid w:val="00502A58"/>
    <w:rsid w:val="005054F1"/>
    <w:rsid w:val="0051618E"/>
    <w:rsid w:val="00516D51"/>
    <w:rsid w:val="00527F41"/>
    <w:rsid w:val="005315A6"/>
    <w:rsid w:val="00535002"/>
    <w:rsid w:val="00540275"/>
    <w:rsid w:val="00541F8A"/>
    <w:rsid w:val="00546E36"/>
    <w:rsid w:val="00556233"/>
    <w:rsid w:val="00562397"/>
    <w:rsid w:val="005636BC"/>
    <w:rsid w:val="00571A38"/>
    <w:rsid w:val="00581ADF"/>
    <w:rsid w:val="00581D52"/>
    <w:rsid w:val="00584366"/>
    <w:rsid w:val="005928C0"/>
    <w:rsid w:val="005A132E"/>
    <w:rsid w:val="005D7243"/>
    <w:rsid w:val="005E420F"/>
    <w:rsid w:val="005E4AA8"/>
    <w:rsid w:val="005E6AE8"/>
    <w:rsid w:val="005F0CEB"/>
    <w:rsid w:val="005F0FF8"/>
    <w:rsid w:val="005F1004"/>
    <w:rsid w:val="00602794"/>
    <w:rsid w:val="00604831"/>
    <w:rsid w:val="00610677"/>
    <w:rsid w:val="00611AC0"/>
    <w:rsid w:val="00614379"/>
    <w:rsid w:val="00616550"/>
    <w:rsid w:val="00620BE9"/>
    <w:rsid w:val="00621BE6"/>
    <w:rsid w:val="0062263C"/>
    <w:rsid w:val="006543D0"/>
    <w:rsid w:val="00655CE7"/>
    <w:rsid w:val="006575BB"/>
    <w:rsid w:val="00661313"/>
    <w:rsid w:val="00664AD9"/>
    <w:rsid w:val="00666517"/>
    <w:rsid w:val="00671935"/>
    <w:rsid w:val="00680BD3"/>
    <w:rsid w:val="00687EF1"/>
    <w:rsid w:val="006B3924"/>
    <w:rsid w:val="006B542D"/>
    <w:rsid w:val="006C32CA"/>
    <w:rsid w:val="006C4D19"/>
    <w:rsid w:val="006E26EF"/>
    <w:rsid w:val="007010F3"/>
    <w:rsid w:val="0070311D"/>
    <w:rsid w:val="007061C6"/>
    <w:rsid w:val="007114A8"/>
    <w:rsid w:val="0071195C"/>
    <w:rsid w:val="00711D47"/>
    <w:rsid w:val="00712684"/>
    <w:rsid w:val="00712BAE"/>
    <w:rsid w:val="00720F29"/>
    <w:rsid w:val="00722D6C"/>
    <w:rsid w:val="007435BB"/>
    <w:rsid w:val="0074743E"/>
    <w:rsid w:val="00752483"/>
    <w:rsid w:val="0075760D"/>
    <w:rsid w:val="00763128"/>
    <w:rsid w:val="0076369D"/>
    <w:rsid w:val="00765541"/>
    <w:rsid w:val="007673FC"/>
    <w:rsid w:val="0079207D"/>
    <w:rsid w:val="007A004B"/>
    <w:rsid w:val="007A0556"/>
    <w:rsid w:val="007A0D76"/>
    <w:rsid w:val="007A1256"/>
    <w:rsid w:val="007B57A3"/>
    <w:rsid w:val="007E3C61"/>
    <w:rsid w:val="007F0447"/>
    <w:rsid w:val="00805155"/>
    <w:rsid w:val="00815EC8"/>
    <w:rsid w:val="00817386"/>
    <w:rsid w:val="0081747C"/>
    <w:rsid w:val="008240DC"/>
    <w:rsid w:val="00833868"/>
    <w:rsid w:val="008507DF"/>
    <w:rsid w:val="00850FD0"/>
    <w:rsid w:val="00866A26"/>
    <w:rsid w:val="00873F56"/>
    <w:rsid w:val="008748AE"/>
    <w:rsid w:val="0088447E"/>
    <w:rsid w:val="00884CB0"/>
    <w:rsid w:val="00886040"/>
    <w:rsid w:val="00886338"/>
    <w:rsid w:val="0089140E"/>
    <w:rsid w:val="008940A8"/>
    <w:rsid w:val="008A11F7"/>
    <w:rsid w:val="008B5C71"/>
    <w:rsid w:val="008B77F4"/>
    <w:rsid w:val="008C6A65"/>
    <w:rsid w:val="008D72B1"/>
    <w:rsid w:val="008E2B72"/>
    <w:rsid w:val="008E38C9"/>
    <w:rsid w:val="008E629A"/>
    <w:rsid w:val="008F0017"/>
    <w:rsid w:val="008F2183"/>
    <w:rsid w:val="008F2BCF"/>
    <w:rsid w:val="008F2E61"/>
    <w:rsid w:val="00915F55"/>
    <w:rsid w:val="00924E41"/>
    <w:rsid w:val="009349A4"/>
    <w:rsid w:val="00942FF0"/>
    <w:rsid w:val="009465D5"/>
    <w:rsid w:val="009677E7"/>
    <w:rsid w:val="00990985"/>
    <w:rsid w:val="00994CC7"/>
    <w:rsid w:val="009959A7"/>
    <w:rsid w:val="009979C9"/>
    <w:rsid w:val="009A266C"/>
    <w:rsid w:val="009A3770"/>
    <w:rsid w:val="009A541D"/>
    <w:rsid w:val="009B27ED"/>
    <w:rsid w:val="009B3640"/>
    <w:rsid w:val="009B593C"/>
    <w:rsid w:val="009B6189"/>
    <w:rsid w:val="009B7603"/>
    <w:rsid w:val="009C5A63"/>
    <w:rsid w:val="009D6F97"/>
    <w:rsid w:val="009E2ACB"/>
    <w:rsid w:val="009F437F"/>
    <w:rsid w:val="009F6FAA"/>
    <w:rsid w:val="00A0129A"/>
    <w:rsid w:val="00A0214F"/>
    <w:rsid w:val="00A12FE4"/>
    <w:rsid w:val="00A22B96"/>
    <w:rsid w:val="00A37F02"/>
    <w:rsid w:val="00A43818"/>
    <w:rsid w:val="00A44ABE"/>
    <w:rsid w:val="00A50403"/>
    <w:rsid w:val="00A51AC5"/>
    <w:rsid w:val="00A53300"/>
    <w:rsid w:val="00A6315C"/>
    <w:rsid w:val="00A63EE4"/>
    <w:rsid w:val="00A66A1D"/>
    <w:rsid w:val="00A76FF2"/>
    <w:rsid w:val="00A772FA"/>
    <w:rsid w:val="00AB42C1"/>
    <w:rsid w:val="00AB7923"/>
    <w:rsid w:val="00AD0130"/>
    <w:rsid w:val="00AD0611"/>
    <w:rsid w:val="00AD3663"/>
    <w:rsid w:val="00AD39D9"/>
    <w:rsid w:val="00AD5AD3"/>
    <w:rsid w:val="00AE0E39"/>
    <w:rsid w:val="00AF4AF5"/>
    <w:rsid w:val="00B04DB2"/>
    <w:rsid w:val="00B13518"/>
    <w:rsid w:val="00B24FE0"/>
    <w:rsid w:val="00B2510E"/>
    <w:rsid w:val="00B36B38"/>
    <w:rsid w:val="00B42E6D"/>
    <w:rsid w:val="00B436C6"/>
    <w:rsid w:val="00B43F81"/>
    <w:rsid w:val="00B45808"/>
    <w:rsid w:val="00B72409"/>
    <w:rsid w:val="00B82C06"/>
    <w:rsid w:val="00B92C68"/>
    <w:rsid w:val="00BA2591"/>
    <w:rsid w:val="00BB2B45"/>
    <w:rsid w:val="00BB30C0"/>
    <w:rsid w:val="00BC07A8"/>
    <w:rsid w:val="00BC4AF4"/>
    <w:rsid w:val="00BD53FA"/>
    <w:rsid w:val="00BE5957"/>
    <w:rsid w:val="00BF4F0E"/>
    <w:rsid w:val="00BF5318"/>
    <w:rsid w:val="00C10489"/>
    <w:rsid w:val="00C13653"/>
    <w:rsid w:val="00C24BC5"/>
    <w:rsid w:val="00C4739B"/>
    <w:rsid w:val="00C54691"/>
    <w:rsid w:val="00C55F46"/>
    <w:rsid w:val="00C61095"/>
    <w:rsid w:val="00C64C5E"/>
    <w:rsid w:val="00C64E13"/>
    <w:rsid w:val="00C70AE0"/>
    <w:rsid w:val="00C714BF"/>
    <w:rsid w:val="00C77A53"/>
    <w:rsid w:val="00C84EEC"/>
    <w:rsid w:val="00C9199F"/>
    <w:rsid w:val="00C92228"/>
    <w:rsid w:val="00C9230C"/>
    <w:rsid w:val="00CA1A82"/>
    <w:rsid w:val="00CA6D6D"/>
    <w:rsid w:val="00CB378F"/>
    <w:rsid w:val="00CB7C2F"/>
    <w:rsid w:val="00CC021A"/>
    <w:rsid w:val="00CC27F4"/>
    <w:rsid w:val="00CC66C0"/>
    <w:rsid w:val="00CC6A4C"/>
    <w:rsid w:val="00CE0DF4"/>
    <w:rsid w:val="00CE1F9E"/>
    <w:rsid w:val="00CE3322"/>
    <w:rsid w:val="00CE5B1F"/>
    <w:rsid w:val="00CE619D"/>
    <w:rsid w:val="00CF13F4"/>
    <w:rsid w:val="00CF632A"/>
    <w:rsid w:val="00D21E45"/>
    <w:rsid w:val="00D32724"/>
    <w:rsid w:val="00D353C2"/>
    <w:rsid w:val="00D52CFB"/>
    <w:rsid w:val="00D52E6A"/>
    <w:rsid w:val="00D64BD0"/>
    <w:rsid w:val="00D732C2"/>
    <w:rsid w:val="00D74BEC"/>
    <w:rsid w:val="00D83BB8"/>
    <w:rsid w:val="00D93EE3"/>
    <w:rsid w:val="00DA455D"/>
    <w:rsid w:val="00DA5710"/>
    <w:rsid w:val="00DB17F1"/>
    <w:rsid w:val="00DC2CD7"/>
    <w:rsid w:val="00DC4E89"/>
    <w:rsid w:val="00DC59F8"/>
    <w:rsid w:val="00DC727D"/>
    <w:rsid w:val="00DD6BCA"/>
    <w:rsid w:val="00DE0331"/>
    <w:rsid w:val="00DE306E"/>
    <w:rsid w:val="00DE46A9"/>
    <w:rsid w:val="00DE4756"/>
    <w:rsid w:val="00DE69C1"/>
    <w:rsid w:val="00DF5CCF"/>
    <w:rsid w:val="00E00AED"/>
    <w:rsid w:val="00E019A5"/>
    <w:rsid w:val="00E05EB3"/>
    <w:rsid w:val="00E10146"/>
    <w:rsid w:val="00E1045F"/>
    <w:rsid w:val="00E13BCF"/>
    <w:rsid w:val="00E15D46"/>
    <w:rsid w:val="00E16306"/>
    <w:rsid w:val="00E32E9E"/>
    <w:rsid w:val="00E42FF5"/>
    <w:rsid w:val="00E53494"/>
    <w:rsid w:val="00E5473E"/>
    <w:rsid w:val="00E57071"/>
    <w:rsid w:val="00E62E72"/>
    <w:rsid w:val="00E65FB2"/>
    <w:rsid w:val="00E72DB6"/>
    <w:rsid w:val="00E72FDA"/>
    <w:rsid w:val="00E75099"/>
    <w:rsid w:val="00E81567"/>
    <w:rsid w:val="00E84A6A"/>
    <w:rsid w:val="00E945D1"/>
    <w:rsid w:val="00EB1F5E"/>
    <w:rsid w:val="00ED5598"/>
    <w:rsid w:val="00ED6C8A"/>
    <w:rsid w:val="00EE11F2"/>
    <w:rsid w:val="00EE7354"/>
    <w:rsid w:val="00EF62C6"/>
    <w:rsid w:val="00EF73A8"/>
    <w:rsid w:val="00F00EF1"/>
    <w:rsid w:val="00F050DF"/>
    <w:rsid w:val="00F058DC"/>
    <w:rsid w:val="00F11063"/>
    <w:rsid w:val="00F12E7F"/>
    <w:rsid w:val="00F202BC"/>
    <w:rsid w:val="00F22E10"/>
    <w:rsid w:val="00F250A9"/>
    <w:rsid w:val="00F33547"/>
    <w:rsid w:val="00F3561D"/>
    <w:rsid w:val="00F43DDC"/>
    <w:rsid w:val="00F4653F"/>
    <w:rsid w:val="00F47B7C"/>
    <w:rsid w:val="00F50D8B"/>
    <w:rsid w:val="00F62069"/>
    <w:rsid w:val="00F648C3"/>
    <w:rsid w:val="00F6742D"/>
    <w:rsid w:val="00F67BD0"/>
    <w:rsid w:val="00F74318"/>
    <w:rsid w:val="00F77DF5"/>
    <w:rsid w:val="00F80BEF"/>
    <w:rsid w:val="00F9335A"/>
    <w:rsid w:val="00F954AB"/>
    <w:rsid w:val="00F956EE"/>
    <w:rsid w:val="00FA7C5D"/>
    <w:rsid w:val="00FB4586"/>
    <w:rsid w:val="00FC1B64"/>
    <w:rsid w:val="00FC1B6F"/>
    <w:rsid w:val="00FC6F94"/>
    <w:rsid w:val="00FD1A80"/>
    <w:rsid w:val="00FD2B0A"/>
    <w:rsid w:val="00FD2BFF"/>
    <w:rsid w:val="00FE1B08"/>
    <w:rsid w:val="00FE3714"/>
    <w:rsid w:val="00FE5384"/>
    <w:rsid w:val="00FF0AE1"/>
    <w:rsid w:val="00FF4C2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6DD74E-5C6D-4F9E-AB80-23A8621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3DDC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color w:val="0000F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5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B0EFF"/>
    <w:pPr>
      <w:autoSpaceDE w:val="0"/>
      <w:autoSpaceDN w:val="0"/>
      <w:adjustRightInd w:val="0"/>
      <w:spacing w:after="0" w:line="240" w:lineRule="auto"/>
    </w:pPr>
    <w:rPr>
      <w:rFonts w:ascii="OfficinaSansEF" w:hAnsi="OfficinaSansEF" w:cs="OfficinaSansEF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04DB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04DB2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04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B04D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04DB2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B04DB2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val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F43D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3DDC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DDC"/>
    <w:rPr>
      <w:rFonts w:asciiTheme="majorHAnsi" w:eastAsiaTheme="majorEastAsia" w:hAnsiTheme="majorHAnsi" w:cstheme="majorBidi"/>
      <w:b/>
      <w:color w:val="0000F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5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3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DC2"/>
  </w:style>
  <w:style w:type="paragraph" w:styleId="Fuzeile">
    <w:name w:val="footer"/>
    <w:basedOn w:val="Standard"/>
    <w:link w:val="FuzeileZchn"/>
    <w:uiPriority w:val="99"/>
    <w:unhideWhenUsed/>
    <w:rsid w:val="0023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D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BEC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4BEC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4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26A6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2E6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E6A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6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A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363">
          <w:marLeft w:val="0"/>
          <w:marRight w:val="240"/>
          <w:marTop w:val="60"/>
          <w:marBottom w:val="24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</w:divsChild>
    </w:div>
    <w:div w:id="231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BA4E-E48B-47B0-981D-292D7DA7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Brecht-Klintworth, Alexandra</dc:creator>
  <cp:lastModifiedBy>Juliane Schoenau (DEHOGA BERLIN)</cp:lastModifiedBy>
  <cp:revision>2</cp:revision>
  <cp:lastPrinted>2020-05-12T11:21:00Z</cp:lastPrinted>
  <dcterms:created xsi:type="dcterms:W3CDTF">2020-07-06T11:29:00Z</dcterms:created>
  <dcterms:modified xsi:type="dcterms:W3CDTF">2020-07-06T11:29:00Z</dcterms:modified>
</cp:coreProperties>
</file>